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2359" w:rsidRPr="00C92359" w:rsidRDefault="00C92359" w:rsidP="00C92359">
      <w:pPr>
        <w:widowControl w:val="0"/>
        <w:tabs>
          <w:tab w:val="left" w:pos="1701"/>
          <w:tab w:val="right" w:pos="9923"/>
        </w:tabs>
        <w:spacing w:before="120" w:after="0"/>
        <w:jc w:val="left"/>
        <w:rPr>
          <w:rFonts w:eastAsia="MS Mincho"/>
          <w:b/>
          <w:sz w:val="24"/>
          <w:szCs w:val="24"/>
          <w:lang w:val="en-GB" w:eastAsia="x-none"/>
        </w:rPr>
      </w:pPr>
      <w:r w:rsidRPr="00C92359">
        <w:rPr>
          <w:rFonts w:eastAsia="MS Mincho"/>
          <w:b/>
          <w:sz w:val="24"/>
          <w:szCs w:val="24"/>
          <w:lang w:val="en-GB" w:eastAsia="x-none"/>
        </w:rPr>
        <w:t>3GPP TSG-RAN WG2 Meeting #10</w:t>
      </w:r>
      <w:r w:rsidR="009A5636">
        <w:rPr>
          <w:rFonts w:eastAsia="MS Mincho"/>
          <w:b/>
          <w:sz w:val="24"/>
          <w:szCs w:val="24"/>
          <w:lang w:val="en-GB" w:eastAsia="x-none"/>
        </w:rPr>
        <w:t>8</w:t>
      </w:r>
      <w:r w:rsidRPr="00C92359">
        <w:rPr>
          <w:rFonts w:eastAsia="MS Mincho"/>
          <w:b/>
          <w:sz w:val="24"/>
          <w:szCs w:val="24"/>
          <w:lang w:val="en-GB" w:eastAsia="x-none"/>
        </w:rPr>
        <w:tab/>
      </w:r>
      <w:r w:rsidR="00F7599A" w:rsidRPr="00F7599A">
        <w:rPr>
          <w:rFonts w:eastAsia="MS Mincho"/>
          <w:b/>
          <w:sz w:val="24"/>
          <w:szCs w:val="24"/>
          <w:lang w:val="en-GB" w:eastAsia="x-none"/>
        </w:rPr>
        <w:t>R2-1915750</w:t>
      </w:r>
    </w:p>
    <w:p w:rsidR="00C92359" w:rsidRPr="00C92359" w:rsidRDefault="009A5636" w:rsidP="00C92359">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Reno, USA</w:t>
      </w:r>
      <w:r w:rsidR="00C92359" w:rsidRPr="00C92359">
        <w:rPr>
          <w:rFonts w:eastAsia="MS Mincho"/>
          <w:b/>
          <w:sz w:val="24"/>
          <w:szCs w:val="24"/>
          <w:lang w:val="en-GB" w:eastAsia="x-none"/>
        </w:rPr>
        <w:t>,</w:t>
      </w:r>
      <w:r w:rsidR="00C92359">
        <w:rPr>
          <w:rFonts w:eastAsia="MS Mincho"/>
          <w:b/>
          <w:sz w:val="24"/>
          <w:szCs w:val="24"/>
          <w:lang w:val="en-GB" w:eastAsia="x-none"/>
        </w:rPr>
        <w:t xml:space="preserve"> </w:t>
      </w:r>
      <w:r>
        <w:rPr>
          <w:rFonts w:eastAsia="MS Mincho"/>
          <w:b/>
          <w:sz w:val="24"/>
          <w:szCs w:val="24"/>
          <w:lang w:val="en-GB" w:eastAsia="x-none"/>
        </w:rPr>
        <w:t>18</w:t>
      </w:r>
      <w:r w:rsidR="00C92359" w:rsidRPr="00C92359">
        <w:rPr>
          <w:rFonts w:eastAsia="MS Mincho"/>
          <w:b/>
          <w:sz w:val="24"/>
          <w:szCs w:val="24"/>
          <w:lang w:val="en-GB" w:eastAsia="x-none"/>
        </w:rPr>
        <w:t xml:space="preserve">th </w:t>
      </w:r>
      <w:r>
        <w:rPr>
          <w:rFonts w:eastAsia="MS Mincho"/>
          <w:b/>
          <w:sz w:val="24"/>
          <w:szCs w:val="24"/>
          <w:lang w:val="en-GB" w:eastAsia="x-none"/>
        </w:rPr>
        <w:t>–</w:t>
      </w:r>
      <w:r w:rsidR="00C92359" w:rsidRPr="00C92359">
        <w:rPr>
          <w:rFonts w:eastAsia="MS Mincho"/>
          <w:b/>
          <w:sz w:val="24"/>
          <w:szCs w:val="24"/>
          <w:lang w:val="en-GB" w:eastAsia="x-none"/>
        </w:rPr>
        <w:t xml:space="preserve"> </w:t>
      </w:r>
      <w:r>
        <w:rPr>
          <w:rFonts w:eastAsia="MS Mincho"/>
          <w:b/>
          <w:sz w:val="24"/>
          <w:szCs w:val="24"/>
          <w:lang w:val="en-GB" w:eastAsia="x-none"/>
        </w:rPr>
        <w:t>22nd</w:t>
      </w:r>
      <w:r w:rsidR="00C92359" w:rsidRPr="00C92359">
        <w:rPr>
          <w:rFonts w:eastAsia="MS Mincho"/>
          <w:b/>
          <w:sz w:val="24"/>
          <w:szCs w:val="24"/>
          <w:lang w:val="en-GB" w:eastAsia="x-none"/>
        </w:rPr>
        <w:t xml:space="preserve"> </w:t>
      </w:r>
      <w:r>
        <w:rPr>
          <w:rFonts w:eastAsia="MS Mincho"/>
          <w:b/>
          <w:sz w:val="24"/>
          <w:szCs w:val="24"/>
          <w:lang w:val="en-GB" w:eastAsia="x-none"/>
        </w:rPr>
        <w:t>November</w:t>
      </w:r>
      <w:r w:rsidR="00C92359" w:rsidRPr="00C92359">
        <w:rPr>
          <w:rFonts w:eastAsia="MS Mincho"/>
          <w:b/>
          <w:sz w:val="24"/>
          <w:szCs w:val="24"/>
          <w:lang w:val="en-GB" w:eastAsia="x-none"/>
        </w:rPr>
        <w:t xml:space="preserve">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9A5636">
        <w:rPr>
          <w:b/>
          <w:sz w:val="24"/>
          <w:szCs w:val="24"/>
        </w:rPr>
        <w:t>6.1.</w:t>
      </w:r>
      <w:r w:rsidR="001C22B3">
        <w:rPr>
          <w:b/>
          <w:sz w:val="24"/>
          <w:szCs w:val="24"/>
        </w:rPr>
        <w:t>2</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B8730D">
      <w:pPr>
        <w:ind w:left="1800" w:hanging="1800"/>
        <w:jc w:val="left"/>
        <w:rPr>
          <w:b/>
          <w:sz w:val="24"/>
          <w:szCs w:val="24"/>
        </w:rPr>
      </w:pPr>
      <w:r w:rsidRPr="00212204">
        <w:rPr>
          <w:b/>
          <w:sz w:val="24"/>
          <w:szCs w:val="24"/>
        </w:rPr>
        <w:t>Title:</w:t>
      </w:r>
      <w:r w:rsidR="002D479B" w:rsidRPr="005F705D">
        <w:rPr>
          <w:b/>
          <w:sz w:val="24"/>
          <w:szCs w:val="24"/>
        </w:rPr>
        <w:tab/>
      </w:r>
      <w:r w:rsidR="001C22B3" w:rsidRPr="001C22B3">
        <w:rPr>
          <w:b/>
          <w:sz w:val="24"/>
          <w:szCs w:val="24"/>
        </w:rPr>
        <w:t>Consideration of IAB features that may potentially require security enhancements</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7278C6" w:rsidRDefault="007278C6" w:rsidP="007278C6">
      <w:pPr>
        <w:rPr>
          <w:rFonts w:ascii="Calibri" w:eastAsia="Malgun Gothic" w:hAnsi="Calibri" w:cs="Batang"/>
          <w:lang w:val="en-GB" w:eastAsia="ko-KR"/>
        </w:rPr>
      </w:pPr>
      <w:r>
        <w:rPr>
          <w:rFonts w:ascii="Calibri" w:eastAsia="Malgun Gothic" w:hAnsi="Calibri" w:cs="Batang"/>
          <w:lang w:val="en-GB" w:eastAsia="ko-KR"/>
        </w:rPr>
        <w:t>With</w:t>
      </w:r>
      <w:r w:rsidR="002056E5">
        <w:rPr>
          <w:rFonts w:ascii="Calibri" w:eastAsia="Malgun Gothic" w:hAnsi="Calibri" w:cs="Batang"/>
          <w:lang w:val="en-GB" w:eastAsia="ko-KR"/>
        </w:rPr>
        <w:t xml:space="preserve"> effectively</w:t>
      </w:r>
      <w:r>
        <w:rPr>
          <w:rFonts w:ascii="Calibri" w:eastAsia="Malgun Gothic" w:hAnsi="Calibri" w:cs="Batang"/>
          <w:lang w:val="en-GB" w:eastAsia="ko-KR"/>
        </w:rPr>
        <w:t xml:space="preserve"> only one more RAN2 meeting remaining </w:t>
      </w:r>
      <w:r w:rsidR="002056E5">
        <w:rPr>
          <w:rFonts w:ascii="Calibri" w:eastAsia="Malgun Gothic" w:hAnsi="Calibri" w:cs="Batang"/>
          <w:lang w:val="en-GB" w:eastAsia="ko-KR"/>
        </w:rPr>
        <w:t>in</w:t>
      </w:r>
      <w:r>
        <w:rPr>
          <w:rFonts w:ascii="Calibri" w:eastAsia="Malgun Gothic" w:hAnsi="Calibri" w:cs="Batang"/>
          <w:lang w:val="en-GB" w:eastAsia="ko-KR"/>
        </w:rPr>
        <w:t xml:space="preserve"> Release 16, the IAB feature design is also coming close to completion. The remaining time that’s left for IAB in Release 16 needs to be spent addressing critical remaining items that are necessary </w:t>
      </w:r>
      <w:r w:rsidR="002056E5">
        <w:rPr>
          <w:rFonts w:ascii="Calibri" w:eastAsia="Malgun Gothic" w:hAnsi="Calibri" w:cs="Batang"/>
          <w:lang w:val="en-GB" w:eastAsia="ko-KR"/>
        </w:rPr>
        <w:t xml:space="preserve">for a </w:t>
      </w:r>
      <w:r>
        <w:rPr>
          <w:rFonts w:ascii="Calibri" w:eastAsia="Malgun Gothic" w:hAnsi="Calibri" w:cs="Batang"/>
          <w:lang w:val="en-GB" w:eastAsia="ko-KR"/>
        </w:rPr>
        <w:t xml:space="preserve">complete working Release 16 IAB feature. As part of </w:t>
      </w:r>
      <w:r w:rsidR="00D27FB7">
        <w:rPr>
          <w:rFonts w:ascii="Calibri" w:eastAsia="Malgun Gothic" w:hAnsi="Calibri" w:cs="Batang"/>
          <w:lang w:val="en-GB" w:eastAsia="ko-KR"/>
        </w:rPr>
        <w:t xml:space="preserve">such normal specification </w:t>
      </w:r>
      <w:r>
        <w:rPr>
          <w:rFonts w:ascii="Calibri" w:eastAsia="Malgun Gothic" w:hAnsi="Calibri" w:cs="Batang"/>
          <w:lang w:val="en-GB" w:eastAsia="ko-KR"/>
        </w:rPr>
        <w:t>work, companies provide various proposals</w:t>
      </w:r>
      <w:r w:rsidR="00D27FB7">
        <w:rPr>
          <w:rFonts w:ascii="Calibri" w:eastAsia="Malgun Gothic" w:hAnsi="Calibri" w:cs="Batang"/>
          <w:lang w:val="en-GB" w:eastAsia="ko-KR"/>
        </w:rPr>
        <w:t xml:space="preserve"> that are discussed, and some agreements are reached. S</w:t>
      </w:r>
      <w:r>
        <w:rPr>
          <w:rFonts w:ascii="Calibri" w:eastAsia="Malgun Gothic" w:hAnsi="Calibri" w:cs="Batang"/>
          <w:lang w:val="en-GB" w:eastAsia="ko-KR"/>
        </w:rPr>
        <w:t xml:space="preserve">pecifically, some </w:t>
      </w:r>
      <w:r w:rsidR="00D27FB7">
        <w:rPr>
          <w:rFonts w:ascii="Calibri" w:eastAsia="Malgun Gothic" w:hAnsi="Calibri" w:cs="Batang"/>
          <w:lang w:val="en-GB" w:eastAsia="ko-KR"/>
        </w:rPr>
        <w:t xml:space="preserve">agreements and </w:t>
      </w:r>
      <w:r>
        <w:rPr>
          <w:rFonts w:ascii="Calibri" w:eastAsia="Malgun Gothic" w:hAnsi="Calibri" w:cs="Batang"/>
          <w:lang w:val="en-GB" w:eastAsia="ko-KR"/>
        </w:rPr>
        <w:t xml:space="preserve">proposals </w:t>
      </w:r>
      <w:r w:rsidR="00D27FB7">
        <w:rPr>
          <w:rFonts w:ascii="Calibri" w:eastAsia="Malgun Gothic" w:hAnsi="Calibri" w:cs="Batang"/>
          <w:lang w:val="en-GB" w:eastAsia="ko-KR"/>
        </w:rPr>
        <w:t xml:space="preserve">may </w:t>
      </w:r>
      <w:r>
        <w:rPr>
          <w:rFonts w:ascii="Calibri" w:eastAsia="Malgun Gothic" w:hAnsi="Calibri" w:cs="Batang"/>
          <w:lang w:val="en-GB" w:eastAsia="ko-KR"/>
        </w:rPr>
        <w:t xml:space="preserve">have </w:t>
      </w:r>
      <w:r w:rsidR="002056E5">
        <w:rPr>
          <w:rFonts w:ascii="Calibri" w:eastAsia="Malgun Gothic" w:hAnsi="Calibri" w:cs="Batang"/>
          <w:lang w:val="en-GB" w:eastAsia="ko-KR"/>
        </w:rPr>
        <w:t xml:space="preserve">potential </w:t>
      </w:r>
      <w:r>
        <w:rPr>
          <w:rFonts w:ascii="Calibri" w:eastAsia="Malgun Gothic" w:hAnsi="Calibri" w:cs="Batang"/>
          <w:lang w:val="en-GB" w:eastAsia="ko-KR"/>
        </w:rPr>
        <w:t>security implications.</w:t>
      </w:r>
    </w:p>
    <w:p w:rsidR="0038500A" w:rsidRPr="004131D6" w:rsidRDefault="00857154" w:rsidP="007278C6">
      <w:pPr>
        <w:rPr>
          <w:rFonts w:ascii="Calibri" w:eastAsia="Malgun Gothic" w:hAnsi="Calibri" w:cs="Batang"/>
          <w:lang w:val="en-GB" w:eastAsia="ko-KR"/>
        </w:rPr>
      </w:pPr>
      <w:r>
        <w:rPr>
          <w:rFonts w:ascii="Calibri" w:eastAsia="Malgun Gothic" w:hAnsi="Calibri" w:cs="Batang"/>
          <w:lang w:val="en-GB" w:eastAsia="ko-KR"/>
        </w:rPr>
        <w:t xml:space="preserve">In this contribution we </w:t>
      </w:r>
      <w:r w:rsidR="007278C6">
        <w:rPr>
          <w:rFonts w:ascii="Calibri" w:eastAsia="Malgun Gothic" w:hAnsi="Calibri" w:cs="Batang"/>
          <w:lang w:val="en-GB" w:eastAsia="ko-KR"/>
        </w:rPr>
        <w:t xml:space="preserve">propose a principle for considering IAB feature related proposals </w:t>
      </w:r>
      <w:r w:rsidR="001767D9">
        <w:rPr>
          <w:rFonts w:ascii="Calibri" w:eastAsia="Malgun Gothic" w:hAnsi="Calibri" w:cs="Batang"/>
          <w:lang w:val="en-GB" w:eastAsia="ko-KR"/>
        </w:rPr>
        <w:t xml:space="preserve">that may have </w:t>
      </w:r>
      <w:r w:rsidR="002056E5">
        <w:rPr>
          <w:rFonts w:ascii="Calibri" w:eastAsia="Malgun Gothic" w:hAnsi="Calibri" w:cs="Batang"/>
          <w:lang w:val="en-GB" w:eastAsia="ko-KR"/>
        </w:rPr>
        <w:t xml:space="preserve">potential </w:t>
      </w:r>
      <w:r w:rsidR="001767D9">
        <w:rPr>
          <w:rFonts w:ascii="Calibri" w:eastAsia="Malgun Gothic" w:hAnsi="Calibri" w:cs="Batang"/>
          <w:lang w:val="en-GB" w:eastAsia="ko-KR"/>
        </w:rPr>
        <w:t>security implications</w:t>
      </w:r>
      <w:r>
        <w:rPr>
          <w:rFonts w:ascii="Calibri" w:eastAsia="Malgun Gothic" w:hAnsi="Calibri" w:cs="Batang"/>
          <w:lang w:val="en-GB" w:eastAsia="ko-KR"/>
        </w:rPr>
        <w:t>.</w:t>
      </w:r>
    </w:p>
    <w:p w:rsidR="004A7002" w:rsidRDefault="0087543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 xml:space="preserve"> </w:t>
      </w:r>
      <w:r w:rsidR="00B0560E">
        <w:t>IAB Features with Security Implications</w:t>
      </w:r>
    </w:p>
    <w:p w:rsidR="00EE770A" w:rsidRDefault="00EE770A" w:rsidP="00EE770A">
      <w:pPr>
        <w:rPr>
          <w:rFonts w:ascii="Calibri" w:eastAsia="Malgun Gothic" w:hAnsi="Calibri" w:cs="Batang"/>
          <w:lang w:val="en-GB" w:eastAsia="ko-KR"/>
        </w:rPr>
      </w:pPr>
      <w:r>
        <w:rPr>
          <w:rFonts w:ascii="Calibri" w:eastAsia="Malgun Gothic" w:hAnsi="Calibri" w:cs="Batang"/>
          <w:lang w:val="en-GB" w:eastAsia="ko-KR"/>
        </w:rPr>
        <w:t>At the RAN2#107 meeting the issue of security for inter-IAB node signa</w:t>
      </w:r>
      <w:r w:rsidR="007524A2">
        <w:rPr>
          <w:rFonts w:ascii="Calibri" w:eastAsia="Malgun Gothic" w:hAnsi="Calibri" w:cs="Batang"/>
          <w:lang w:val="en-GB" w:eastAsia="ko-KR"/>
        </w:rPr>
        <w:t>l</w:t>
      </w:r>
      <w:r>
        <w:rPr>
          <w:rFonts w:ascii="Calibri" w:eastAsia="Malgun Gothic" w:hAnsi="Calibri" w:cs="Batang"/>
          <w:lang w:val="en-GB" w:eastAsia="ko-KR"/>
        </w:rPr>
        <w:t>ling via BAP layer was raised in [1] and there was some discussion about it during the online meeting session:</w:t>
      </w:r>
    </w:p>
    <w:p w:rsidR="00EE770A" w:rsidRDefault="00EE770A" w:rsidP="00EE770A">
      <w:pPr>
        <w:pStyle w:val="Doc-text2"/>
        <w:pBdr>
          <w:top w:val="single" w:sz="4" w:space="1" w:color="auto"/>
          <w:left w:val="single" w:sz="4" w:space="4" w:color="auto"/>
          <w:bottom w:val="single" w:sz="4" w:space="1" w:color="auto"/>
          <w:right w:val="single" w:sz="4" w:space="4" w:color="auto"/>
        </w:pBdr>
      </w:pPr>
      <w:r>
        <w:t>DISCUSSION without presentation on Security</w:t>
      </w:r>
    </w:p>
    <w:p w:rsidR="00EE770A" w:rsidRDefault="00EE770A" w:rsidP="00EE770A">
      <w:pPr>
        <w:pStyle w:val="Doc-text2"/>
        <w:pBdr>
          <w:top w:val="single" w:sz="4" w:space="1" w:color="auto"/>
          <w:left w:val="single" w:sz="4" w:space="4" w:color="auto"/>
          <w:bottom w:val="single" w:sz="4" w:space="1" w:color="auto"/>
          <w:right w:val="single" w:sz="4" w:space="4" w:color="auto"/>
        </w:pBdr>
      </w:pPr>
      <w:r>
        <w:t xml:space="preserve">- </w:t>
      </w:r>
      <w:r>
        <w:tab/>
        <w:t>QC think SA3 have their own study</w:t>
      </w:r>
    </w:p>
    <w:p w:rsidR="00EE770A" w:rsidRPr="00C4343D" w:rsidRDefault="00EE770A" w:rsidP="00EE770A">
      <w:pPr>
        <w:pStyle w:val="Doc-text2"/>
        <w:pBdr>
          <w:top w:val="single" w:sz="4" w:space="1" w:color="auto"/>
          <w:left w:val="single" w:sz="4" w:space="4" w:color="auto"/>
          <w:bottom w:val="single" w:sz="4" w:space="1" w:color="auto"/>
          <w:right w:val="single" w:sz="4" w:space="4" w:color="auto"/>
        </w:pBdr>
      </w:pPr>
      <w:r>
        <w:t xml:space="preserve">- </w:t>
      </w:r>
      <w:r>
        <w:tab/>
        <w:t xml:space="preserve">Chair: We discussed this last meeting. Think that if we agree on more details on inter-node </w:t>
      </w:r>
      <w:proofErr w:type="spellStart"/>
      <w:r>
        <w:t>signalling</w:t>
      </w:r>
      <w:proofErr w:type="spellEnd"/>
      <w:r>
        <w:t xml:space="preserve">. E.g. BAP header contents maybe we can discuss sending </w:t>
      </w:r>
      <w:proofErr w:type="gramStart"/>
      <w:r>
        <w:t>an</w:t>
      </w:r>
      <w:proofErr w:type="gramEnd"/>
      <w:r>
        <w:t xml:space="preserve"> LS. </w:t>
      </w:r>
    </w:p>
    <w:p w:rsidR="00EE770A" w:rsidRDefault="00EE770A" w:rsidP="00EE770A">
      <w:pPr>
        <w:spacing w:before="120"/>
        <w:rPr>
          <w:rFonts w:ascii="Calibri" w:eastAsia="Malgun Gothic" w:hAnsi="Calibri" w:cs="Batang"/>
          <w:lang w:val="en-GB" w:eastAsia="ko-KR"/>
        </w:rPr>
      </w:pPr>
      <w:r>
        <w:rPr>
          <w:rFonts w:ascii="Calibri" w:eastAsia="Malgun Gothic" w:hAnsi="Calibri" w:cs="Batang"/>
          <w:lang w:val="en-GB" w:eastAsia="ko-KR"/>
        </w:rPr>
        <w:t xml:space="preserve">At that time, it was the </w:t>
      </w:r>
      <w:r w:rsidR="00C46461">
        <w:rPr>
          <w:rFonts w:ascii="Calibri" w:eastAsia="Malgun Gothic" w:hAnsi="Calibri" w:cs="Batang"/>
          <w:lang w:val="en-GB" w:eastAsia="ko-KR"/>
        </w:rPr>
        <w:t xml:space="preserve">general </w:t>
      </w:r>
      <w:r>
        <w:rPr>
          <w:rFonts w:ascii="Calibri" w:eastAsia="Malgun Gothic" w:hAnsi="Calibri" w:cs="Batang"/>
          <w:lang w:val="en-GB" w:eastAsia="ko-KR"/>
        </w:rPr>
        <w:t>understanding that depending upon agreements in RAN2 about header contents, it may be discussed whether to send a</w:t>
      </w:r>
      <w:r w:rsidR="007524A2">
        <w:rPr>
          <w:rFonts w:ascii="Calibri" w:eastAsia="Malgun Gothic" w:hAnsi="Calibri" w:cs="Batang"/>
          <w:lang w:val="en-GB" w:eastAsia="ko-KR"/>
        </w:rPr>
        <w:t>n</w:t>
      </w:r>
      <w:r>
        <w:rPr>
          <w:rFonts w:ascii="Calibri" w:eastAsia="Malgun Gothic" w:hAnsi="Calibri" w:cs="Batang"/>
          <w:lang w:val="en-GB" w:eastAsia="ko-KR"/>
        </w:rPr>
        <w:t xml:space="preserve"> LS to SA3 about </w:t>
      </w:r>
      <w:r w:rsidR="00C46461">
        <w:rPr>
          <w:rFonts w:ascii="Calibri" w:eastAsia="Malgun Gothic" w:hAnsi="Calibri" w:cs="Batang"/>
          <w:lang w:val="en-GB" w:eastAsia="ko-KR"/>
        </w:rPr>
        <w:t>any potential</w:t>
      </w:r>
      <w:r>
        <w:rPr>
          <w:rFonts w:ascii="Calibri" w:eastAsia="Malgun Gothic" w:hAnsi="Calibri" w:cs="Batang"/>
          <w:lang w:val="en-GB" w:eastAsia="ko-KR"/>
        </w:rPr>
        <w:t xml:space="preserve"> security issue</w:t>
      </w:r>
      <w:r w:rsidR="00C46461">
        <w:rPr>
          <w:rFonts w:ascii="Calibri" w:eastAsia="Malgun Gothic" w:hAnsi="Calibri" w:cs="Batang"/>
          <w:lang w:val="en-GB" w:eastAsia="ko-KR"/>
        </w:rPr>
        <w:t>s</w:t>
      </w:r>
      <w:r>
        <w:rPr>
          <w:rFonts w:ascii="Calibri" w:eastAsia="Malgun Gothic" w:hAnsi="Calibri" w:cs="Batang"/>
          <w:lang w:val="en-GB" w:eastAsia="ko-KR"/>
        </w:rPr>
        <w:t>.</w:t>
      </w:r>
    </w:p>
    <w:p w:rsidR="0099201D" w:rsidRDefault="00EE770A" w:rsidP="004A7002">
      <w:pPr>
        <w:rPr>
          <w:rFonts w:ascii="Calibri" w:eastAsia="Malgun Gothic" w:hAnsi="Calibri" w:cs="Batang"/>
          <w:lang w:val="en-GB" w:eastAsia="ko-KR"/>
        </w:rPr>
      </w:pPr>
      <w:r>
        <w:rPr>
          <w:rFonts w:ascii="Calibri" w:eastAsia="Malgun Gothic" w:hAnsi="Calibri" w:cs="Batang"/>
          <w:lang w:val="en-GB" w:eastAsia="ko-KR"/>
        </w:rPr>
        <w:t>Subsequently, a</w:t>
      </w:r>
      <w:r w:rsidR="0099201D">
        <w:rPr>
          <w:rFonts w:ascii="Calibri" w:eastAsia="Malgun Gothic" w:hAnsi="Calibri" w:cs="Batang"/>
          <w:lang w:val="en-GB" w:eastAsia="ko-KR"/>
        </w:rPr>
        <w:t>t the RAN2#107bis meeting, the following agreements were made regarding transmission of backhaul RLF notification:</w:t>
      </w:r>
    </w:p>
    <w:p w:rsidR="0099201D" w:rsidRDefault="0099201D" w:rsidP="0099201D">
      <w:pPr>
        <w:pStyle w:val="Agreement"/>
        <w:pBdr>
          <w:top w:val="single" w:sz="4" w:space="1" w:color="auto"/>
          <w:left w:val="single" w:sz="4" w:space="4" w:color="auto"/>
          <w:bottom w:val="single" w:sz="4" w:space="1" w:color="auto"/>
          <w:right w:val="single" w:sz="4" w:space="4" w:color="auto"/>
        </w:pBdr>
        <w:tabs>
          <w:tab w:val="clear" w:pos="2"/>
          <w:tab w:val="num" w:pos="1980"/>
        </w:tabs>
        <w:overflowPunct/>
        <w:autoSpaceDE/>
        <w:autoSpaceDN/>
        <w:adjustRightInd/>
        <w:spacing w:after="0"/>
        <w:ind w:left="1980"/>
        <w:textAlignment w:val="auto"/>
        <w:rPr>
          <w:lang w:eastAsia="zh-CN"/>
        </w:rPr>
      </w:pPr>
      <w:r w:rsidRPr="001E1A26">
        <w:rPr>
          <w:rFonts w:hint="eastAsia"/>
          <w:lang w:eastAsia="zh-CN"/>
        </w:rPr>
        <w:t>BAP layer is used to transmit BH RLF notification(s).</w:t>
      </w:r>
    </w:p>
    <w:p w:rsidR="0099201D" w:rsidRDefault="0099201D" w:rsidP="0099201D">
      <w:pPr>
        <w:pStyle w:val="Agreement"/>
        <w:pBdr>
          <w:top w:val="single" w:sz="4" w:space="1" w:color="auto"/>
          <w:left w:val="single" w:sz="4" w:space="4" w:color="auto"/>
          <w:bottom w:val="single" w:sz="4" w:space="1" w:color="auto"/>
          <w:right w:val="single" w:sz="4" w:space="4" w:color="auto"/>
        </w:pBdr>
        <w:tabs>
          <w:tab w:val="clear" w:pos="2"/>
          <w:tab w:val="num" w:pos="1980"/>
        </w:tabs>
        <w:overflowPunct/>
        <w:autoSpaceDE/>
        <w:autoSpaceDN/>
        <w:adjustRightInd/>
        <w:spacing w:after="0"/>
        <w:ind w:left="1980"/>
        <w:textAlignment w:val="auto"/>
        <w:rPr>
          <w:lang w:eastAsia="zh-CN"/>
        </w:rPr>
      </w:pPr>
      <w:r>
        <w:rPr>
          <w:lang w:eastAsia="zh-CN"/>
        </w:rPr>
        <w:t xml:space="preserve">R2 assumes that </w:t>
      </w:r>
      <w:r w:rsidRPr="00D1536C">
        <w:rPr>
          <w:rFonts w:hint="eastAsia"/>
          <w:lang w:eastAsia="zh-CN"/>
        </w:rPr>
        <w:t>Upstream BH RLF notification to Donor CU</w:t>
      </w:r>
      <w:r>
        <w:rPr>
          <w:rFonts w:hint="eastAsia"/>
          <w:lang w:eastAsia="zh-CN"/>
        </w:rPr>
        <w:t xml:space="preserve"> via </w:t>
      </w:r>
      <w:r>
        <w:rPr>
          <w:lang w:eastAsia="zh-CN"/>
        </w:rPr>
        <w:t xml:space="preserve">current </w:t>
      </w:r>
      <w:r>
        <w:rPr>
          <w:rFonts w:hint="eastAsia"/>
          <w:lang w:eastAsia="zh-CN"/>
        </w:rPr>
        <w:t>F1-AP signalling is supported</w:t>
      </w:r>
      <w:r>
        <w:rPr>
          <w:lang w:eastAsia="zh-CN"/>
        </w:rPr>
        <w:t>.</w:t>
      </w:r>
    </w:p>
    <w:p w:rsidR="00EE770A" w:rsidRDefault="0099201D" w:rsidP="00EE770A">
      <w:pPr>
        <w:spacing w:before="120"/>
        <w:rPr>
          <w:rFonts w:ascii="Calibri" w:eastAsia="Malgun Gothic" w:hAnsi="Calibri" w:cs="Batang"/>
          <w:lang w:val="en-GB" w:eastAsia="ko-KR"/>
        </w:rPr>
      </w:pPr>
      <w:r>
        <w:rPr>
          <w:rFonts w:ascii="Calibri" w:eastAsia="Malgun Gothic" w:hAnsi="Calibri" w:cs="Batang"/>
          <w:lang w:val="en-GB" w:eastAsia="ko-KR"/>
        </w:rPr>
        <w:t>While the transmission of upstream BH RLF notification to Donor CU via F1AP signa</w:t>
      </w:r>
      <w:r w:rsidR="007524A2">
        <w:rPr>
          <w:rFonts w:ascii="Calibri" w:eastAsia="Malgun Gothic" w:hAnsi="Calibri" w:cs="Batang"/>
          <w:lang w:val="en-GB" w:eastAsia="ko-KR"/>
        </w:rPr>
        <w:t>l</w:t>
      </w:r>
      <w:r>
        <w:rPr>
          <w:rFonts w:ascii="Calibri" w:eastAsia="Malgun Gothic" w:hAnsi="Calibri" w:cs="Batang"/>
          <w:lang w:val="en-GB" w:eastAsia="ko-KR"/>
        </w:rPr>
        <w:t xml:space="preserve">ling is security protected, the transmission of BH RLF notification on the downlink from parent node to child node via the BAP layer is not protected. </w:t>
      </w:r>
      <w:r w:rsidR="0030495F">
        <w:rPr>
          <w:rFonts w:ascii="Calibri" w:eastAsia="Malgun Gothic" w:hAnsi="Calibri" w:cs="Batang"/>
          <w:lang w:val="en-GB" w:eastAsia="ko-KR"/>
        </w:rPr>
        <w:t xml:space="preserve">Without security protection of BH RLF notification, there is some level of risk that a sophisticated hacker could potentially disrupt the functioning of an IAB network. </w:t>
      </w:r>
    </w:p>
    <w:p w:rsidR="0030495F" w:rsidRDefault="0030495F" w:rsidP="00EE770A">
      <w:pPr>
        <w:spacing w:before="120"/>
        <w:rPr>
          <w:rFonts w:ascii="Calibri" w:eastAsia="Malgun Gothic" w:hAnsi="Calibri" w:cs="Batang"/>
          <w:lang w:val="en-GB" w:eastAsia="ko-KR"/>
        </w:rPr>
      </w:pPr>
      <w:r>
        <w:rPr>
          <w:rFonts w:ascii="Calibri" w:eastAsia="Malgun Gothic" w:hAnsi="Calibri" w:cs="Batang"/>
          <w:lang w:val="en-GB" w:eastAsia="ko-KR"/>
        </w:rPr>
        <w:t>Given the very little time left in Release 16</w:t>
      </w:r>
      <w:r w:rsidR="00C96688">
        <w:rPr>
          <w:rFonts w:ascii="Calibri" w:eastAsia="Malgun Gothic" w:hAnsi="Calibri" w:cs="Batang"/>
          <w:lang w:val="en-GB" w:eastAsia="ko-KR"/>
        </w:rPr>
        <w:t xml:space="preserve">, </w:t>
      </w:r>
      <w:r w:rsidR="00C46461">
        <w:rPr>
          <w:rFonts w:ascii="Calibri" w:eastAsia="Malgun Gothic" w:hAnsi="Calibri" w:cs="Batang"/>
          <w:lang w:val="en-GB" w:eastAsia="ko-KR"/>
        </w:rPr>
        <w:t>if RAN2 sends</w:t>
      </w:r>
      <w:r>
        <w:rPr>
          <w:rFonts w:ascii="Calibri" w:eastAsia="Malgun Gothic" w:hAnsi="Calibri" w:cs="Batang"/>
          <w:lang w:val="en-GB" w:eastAsia="ko-KR"/>
        </w:rPr>
        <w:t xml:space="preserve"> a</w:t>
      </w:r>
      <w:r w:rsidR="007524A2">
        <w:rPr>
          <w:rFonts w:ascii="Calibri" w:eastAsia="Malgun Gothic" w:hAnsi="Calibri" w:cs="Batang"/>
          <w:lang w:val="en-GB" w:eastAsia="ko-KR"/>
        </w:rPr>
        <w:t>n</w:t>
      </w:r>
      <w:r>
        <w:rPr>
          <w:rFonts w:ascii="Calibri" w:eastAsia="Malgun Gothic" w:hAnsi="Calibri" w:cs="Batang"/>
          <w:lang w:val="en-GB" w:eastAsia="ko-KR"/>
        </w:rPr>
        <w:t xml:space="preserve"> LS to SA3 about this issue</w:t>
      </w:r>
      <w:r w:rsidR="00C96688">
        <w:rPr>
          <w:rFonts w:ascii="Calibri" w:eastAsia="Malgun Gothic" w:hAnsi="Calibri" w:cs="Batang"/>
          <w:lang w:val="en-GB" w:eastAsia="ko-KR"/>
        </w:rPr>
        <w:t xml:space="preserve">, </w:t>
      </w:r>
      <w:r w:rsidR="00C46461">
        <w:rPr>
          <w:rFonts w:ascii="Calibri" w:eastAsia="Malgun Gothic" w:hAnsi="Calibri" w:cs="Batang"/>
          <w:lang w:val="en-GB" w:eastAsia="ko-KR"/>
        </w:rPr>
        <w:t xml:space="preserve">it is not practical to </w:t>
      </w:r>
      <w:r w:rsidR="00C96688">
        <w:rPr>
          <w:rFonts w:ascii="Calibri" w:eastAsia="Malgun Gothic" w:hAnsi="Calibri" w:cs="Batang"/>
          <w:lang w:val="en-GB" w:eastAsia="ko-KR"/>
        </w:rPr>
        <w:t>expect them to provide a response, and then expect RAN2 to specify a security solution for the BAP layer</w:t>
      </w:r>
      <w:r w:rsidR="00C46461">
        <w:rPr>
          <w:rFonts w:ascii="Calibri" w:eastAsia="Malgun Gothic" w:hAnsi="Calibri" w:cs="Batang"/>
          <w:lang w:val="en-GB" w:eastAsia="ko-KR"/>
        </w:rPr>
        <w:t xml:space="preserve"> within the Release 16 timeframe</w:t>
      </w:r>
      <w:r w:rsidR="00C96688">
        <w:rPr>
          <w:rFonts w:ascii="Calibri" w:eastAsia="Malgun Gothic" w:hAnsi="Calibri" w:cs="Batang"/>
          <w:lang w:val="en-GB" w:eastAsia="ko-KR"/>
        </w:rPr>
        <w:t xml:space="preserve">. Hence, </w:t>
      </w:r>
      <w:proofErr w:type="gramStart"/>
      <w:r w:rsidR="00C96688">
        <w:rPr>
          <w:rFonts w:ascii="Calibri" w:eastAsia="Malgun Gothic" w:hAnsi="Calibri" w:cs="Batang"/>
          <w:lang w:val="en-GB" w:eastAsia="ko-KR"/>
        </w:rPr>
        <w:t>Release</w:t>
      </w:r>
      <w:proofErr w:type="gramEnd"/>
      <w:r w:rsidR="00C96688">
        <w:rPr>
          <w:rFonts w:ascii="Calibri" w:eastAsia="Malgun Gothic" w:hAnsi="Calibri" w:cs="Batang"/>
          <w:lang w:val="en-GB" w:eastAsia="ko-KR"/>
        </w:rPr>
        <w:t xml:space="preserve"> 16 </w:t>
      </w:r>
      <w:r w:rsidR="00C46461">
        <w:rPr>
          <w:rFonts w:ascii="Calibri" w:eastAsia="Malgun Gothic" w:hAnsi="Calibri" w:cs="Batang"/>
          <w:lang w:val="en-GB" w:eastAsia="ko-KR"/>
        </w:rPr>
        <w:t>may be</w:t>
      </w:r>
      <w:r w:rsidR="00C96688">
        <w:rPr>
          <w:rFonts w:ascii="Calibri" w:eastAsia="Malgun Gothic" w:hAnsi="Calibri" w:cs="Batang"/>
          <w:lang w:val="en-GB" w:eastAsia="ko-KR"/>
        </w:rPr>
        <w:t xml:space="preserve"> potentially left with a</w:t>
      </w:r>
      <w:r w:rsidR="004E7036">
        <w:rPr>
          <w:rFonts w:ascii="Calibri" w:eastAsia="Malgun Gothic" w:hAnsi="Calibri" w:cs="Batang"/>
          <w:lang w:val="en-GB" w:eastAsia="ko-KR"/>
        </w:rPr>
        <w:t>n IAB feature</w:t>
      </w:r>
      <w:r w:rsidR="00C96688">
        <w:rPr>
          <w:rFonts w:ascii="Calibri" w:eastAsia="Malgun Gothic" w:hAnsi="Calibri" w:cs="Batang"/>
          <w:lang w:val="en-GB" w:eastAsia="ko-KR"/>
        </w:rPr>
        <w:t xml:space="preserve"> </w:t>
      </w:r>
      <w:r w:rsidR="00D5737B">
        <w:rPr>
          <w:rFonts w:ascii="Calibri" w:eastAsia="Malgun Gothic" w:hAnsi="Calibri" w:cs="Batang"/>
          <w:lang w:val="en-GB" w:eastAsia="ko-KR"/>
        </w:rPr>
        <w:t>with</w:t>
      </w:r>
      <w:r w:rsidR="00C96688">
        <w:rPr>
          <w:rFonts w:ascii="Calibri" w:eastAsia="Malgun Gothic" w:hAnsi="Calibri" w:cs="Batang"/>
          <w:lang w:val="en-GB" w:eastAsia="ko-KR"/>
        </w:rPr>
        <w:t xml:space="preserve"> some potential security risk</w:t>
      </w:r>
      <w:r w:rsidR="00C9297A">
        <w:rPr>
          <w:rFonts w:ascii="Calibri" w:eastAsia="Malgun Gothic" w:hAnsi="Calibri" w:cs="Batang"/>
          <w:lang w:val="en-GB" w:eastAsia="ko-KR"/>
        </w:rPr>
        <w:t>, if some remedy is not put in place</w:t>
      </w:r>
      <w:r w:rsidR="00C96688">
        <w:rPr>
          <w:rFonts w:ascii="Calibri" w:eastAsia="Malgun Gothic" w:hAnsi="Calibri" w:cs="Batang"/>
          <w:lang w:val="en-GB" w:eastAsia="ko-KR"/>
        </w:rPr>
        <w:t xml:space="preserve">. </w:t>
      </w:r>
    </w:p>
    <w:p w:rsidR="00C96688" w:rsidRDefault="00C96688" w:rsidP="00EE770A">
      <w:pPr>
        <w:spacing w:before="120"/>
        <w:rPr>
          <w:rFonts w:ascii="Calibri" w:eastAsia="Malgun Gothic" w:hAnsi="Calibri" w:cs="Batang"/>
          <w:lang w:val="en-GB" w:eastAsia="ko-KR"/>
        </w:rPr>
      </w:pPr>
      <w:r>
        <w:rPr>
          <w:rFonts w:ascii="Calibri" w:eastAsia="Malgun Gothic" w:hAnsi="Calibri" w:cs="Batang"/>
          <w:lang w:val="en-GB" w:eastAsia="ko-KR"/>
        </w:rPr>
        <w:t xml:space="preserve">In such a situation, we feel that RAN2 can take at least some action to allow an operator to mitigate risk by being able to turn off a feature when deploying in </w:t>
      </w:r>
      <w:r w:rsidR="00A32F28">
        <w:rPr>
          <w:rFonts w:ascii="Calibri" w:eastAsia="Malgun Gothic" w:hAnsi="Calibri" w:cs="Batang"/>
          <w:lang w:val="en-GB" w:eastAsia="ko-KR"/>
        </w:rPr>
        <w:t xml:space="preserve">an </w:t>
      </w:r>
      <w:r>
        <w:rPr>
          <w:rFonts w:ascii="Calibri" w:eastAsia="Malgun Gothic" w:hAnsi="Calibri" w:cs="Batang"/>
          <w:lang w:val="en-GB" w:eastAsia="ko-KR"/>
        </w:rPr>
        <w:t>environment where some potential risk is perceived. This can be achieved by making the transmission of BH RLF notification on the BAP header an optional feature that can be turn</w:t>
      </w:r>
      <w:r w:rsidR="00A32F28">
        <w:rPr>
          <w:rFonts w:ascii="Calibri" w:eastAsia="Malgun Gothic" w:hAnsi="Calibri" w:cs="Batang"/>
          <w:lang w:val="en-GB" w:eastAsia="ko-KR"/>
        </w:rPr>
        <w:t>ed</w:t>
      </w:r>
      <w:r>
        <w:rPr>
          <w:rFonts w:ascii="Calibri" w:eastAsia="Malgun Gothic" w:hAnsi="Calibri" w:cs="Batang"/>
          <w:lang w:val="en-GB" w:eastAsia="ko-KR"/>
        </w:rPr>
        <w:t xml:space="preserve"> off when necessary.</w:t>
      </w:r>
      <w:r w:rsidR="00104DD3">
        <w:rPr>
          <w:rFonts w:ascii="Calibri" w:eastAsia="Malgun Gothic" w:hAnsi="Calibri" w:cs="Batang"/>
          <w:lang w:val="en-GB" w:eastAsia="ko-KR"/>
        </w:rPr>
        <w:t xml:space="preserve"> The consequence, of course, would be that the operator would be willing to bear </w:t>
      </w:r>
      <w:r w:rsidR="001941F0">
        <w:rPr>
          <w:rFonts w:ascii="Calibri" w:eastAsia="Malgun Gothic" w:hAnsi="Calibri" w:cs="Batang"/>
          <w:lang w:val="en-GB" w:eastAsia="ko-KR"/>
        </w:rPr>
        <w:t>any resulting potential</w:t>
      </w:r>
      <w:bookmarkStart w:id="2" w:name="_GoBack"/>
      <w:bookmarkEnd w:id="2"/>
      <w:r w:rsidR="00104DD3">
        <w:rPr>
          <w:rFonts w:ascii="Calibri" w:eastAsia="Malgun Gothic" w:hAnsi="Calibri" w:cs="Batang"/>
          <w:lang w:val="en-GB" w:eastAsia="ko-KR"/>
        </w:rPr>
        <w:t xml:space="preserve"> network disruption that </w:t>
      </w:r>
      <w:r w:rsidR="00104DD3">
        <w:rPr>
          <w:rFonts w:ascii="Calibri" w:eastAsia="Malgun Gothic" w:hAnsi="Calibri" w:cs="Batang"/>
          <w:lang w:val="en-GB" w:eastAsia="ko-KR"/>
        </w:rPr>
        <w:lastRenderedPageBreak/>
        <w:t xml:space="preserve">could be caused by not being able to provide BH RLF notification to downstream nodes. However, that decision can be made by each operator by weighing the potential security risk perceived in a given deployment environment versus the potential security risk of network disruptions due to not being able to transmit BH RLF to downstream nodes. </w:t>
      </w:r>
    </w:p>
    <w:p w:rsidR="00C96688" w:rsidRPr="00C96688" w:rsidRDefault="00C96688" w:rsidP="00EE770A">
      <w:pPr>
        <w:spacing w:before="120"/>
        <w:rPr>
          <w:rFonts w:ascii="Calibri" w:eastAsia="Malgun Gothic" w:hAnsi="Calibri" w:cs="Batang"/>
          <w:b/>
          <w:lang w:val="en-GB" w:eastAsia="ko-KR"/>
        </w:rPr>
      </w:pPr>
      <w:r w:rsidRPr="00C96688">
        <w:rPr>
          <w:rFonts w:ascii="Calibri" w:eastAsia="Malgun Gothic" w:hAnsi="Calibri" w:cs="Batang"/>
          <w:b/>
          <w:lang w:val="en-GB" w:eastAsia="ko-KR"/>
        </w:rPr>
        <w:t xml:space="preserve">Proposal 1: Transmission of BH RLF notification on the BAP </w:t>
      </w:r>
      <w:r>
        <w:rPr>
          <w:rFonts w:ascii="Calibri" w:eastAsia="Malgun Gothic" w:hAnsi="Calibri" w:cs="Batang"/>
          <w:b/>
          <w:lang w:val="en-GB" w:eastAsia="ko-KR"/>
        </w:rPr>
        <w:t xml:space="preserve">layer </w:t>
      </w:r>
      <w:r w:rsidRPr="00C96688">
        <w:rPr>
          <w:rFonts w:ascii="Calibri" w:eastAsia="Malgun Gothic" w:hAnsi="Calibri" w:cs="Batang"/>
          <w:b/>
          <w:lang w:val="en-GB" w:eastAsia="ko-KR"/>
        </w:rPr>
        <w:t>should be an optional feature in Release 16</w:t>
      </w:r>
      <w:r w:rsidR="00D27FB7">
        <w:rPr>
          <w:rFonts w:ascii="Calibri" w:eastAsia="Malgun Gothic" w:hAnsi="Calibri" w:cs="Batang"/>
          <w:b/>
          <w:lang w:val="en-GB" w:eastAsia="ko-KR"/>
        </w:rPr>
        <w:t xml:space="preserve"> that can be turned off. </w:t>
      </w:r>
    </w:p>
    <w:p w:rsidR="00EE770A" w:rsidRDefault="00760550" w:rsidP="004A7002">
      <w:pPr>
        <w:rPr>
          <w:rFonts w:ascii="Calibri" w:eastAsia="Malgun Gothic" w:hAnsi="Calibri" w:cs="Batang"/>
          <w:lang w:val="en-GB" w:eastAsia="ko-KR"/>
        </w:rPr>
      </w:pPr>
      <w:r>
        <w:rPr>
          <w:rFonts w:ascii="Calibri" w:eastAsia="Malgun Gothic" w:hAnsi="Calibri" w:cs="Batang"/>
          <w:noProof/>
          <w:lang w:val="en-GB" w:eastAsia="ko-KR"/>
        </w:rPr>
        <mc:AlternateContent>
          <mc:Choice Requires="wps">
            <w:drawing>
              <wp:anchor distT="0" distB="0" distL="114300" distR="114300" simplePos="0" relativeHeight="251659264" behindDoc="0" locked="0" layoutInCell="1" allowOverlap="1">
                <wp:simplePos x="0" y="0"/>
                <wp:positionH relativeFrom="column">
                  <wp:posOffset>747215</wp:posOffset>
                </wp:positionH>
                <wp:positionV relativeFrom="paragraph">
                  <wp:posOffset>670456</wp:posOffset>
                </wp:positionV>
                <wp:extent cx="5465928" cy="1228298"/>
                <wp:effectExtent l="0" t="0" r="20955" b="10160"/>
                <wp:wrapNone/>
                <wp:docPr id="1" name="Rectangle 1"/>
                <wp:cNvGraphicFramePr/>
                <a:graphic xmlns:a="http://schemas.openxmlformats.org/drawingml/2006/main">
                  <a:graphicData uri="http://schemas.microsoft.com/office/word/2010/wordprocessingShape">
                    <wps:wsp>
                      <wps:cNvSpPr/>
                      <wps:spPr>
                        <a:xfrm>
                          <a:off x="0" y="0"/>
                          <a:ext cx="5465928" cy="122829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126BA5" id="Rectangle 1" o:spid="_x0000_s1026" style="position:absolute;margin-left:58.85pt;margin-top:52.8pt;width:430.4pt;height:96.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" filled="f" strokecolor="black [3213]" strokeweight=".25pt"/>
            </w:pict>
          </mc:Fallback>
        </mc:AlternateContent>
      </w:r>
      <w:r w:rsidR="00391F53">
        <w:rPr>
          <w:rFonts w:ascii="Calibri" w:eastAsia="Malgun Gothic" w:hAnsi="Calibri" w:cs="Batang"/>
          <w:lang w:val="en-GB" w:eastAsia="ko-KR"/>
        </w:rPr>
        <w:t xml:space="preserve">Additionally, there are some other IAB feature discussions currently ongoing as well, regarding which some of the proposed options may have potential security implications. For example, </w:t>
      </w:r>
      <w:r>
        <w:rPr>
          <w:rFonts w:ascii="Calibri" w:eastAsia="Malgun Gothic" w:hAnsi="Calibri" w:cs="Batang"/>
          <w:lang w:val="en-GB" w:eastAsia="ko-KR"/>
        </w:rPr>
        <w:t xml:space="preserve">one of the proposals regarding downlink hop-by-hop flow control that was discussed at the RAN2#107bis meeting was to provide flow control feedback on the BAP layer based on UE id + UE bearer ID for buffered traffic. </w:t>
      </w:r>
    </w:p>
    <w:p w:rsidR="00760550" w:rsidRDefault="00760550" w:rsidP="00760550">
      <w:pPr>
        <w:pStyle w:val="Doc-text2"/>
      </w:pPr>
      <w:r>
        <w:t>Chair: Proposals on the table on the information in the feedback on the “source” of the problem:</w:t>
      </w:r>
    </w:p>
    <w:p w:rsidR="00760550" w:rsidRPr="00F31EB1" w:rsidRDefault="00760550" w:rsidP="00760550">
      <w:pPr>
        <w:pStyle w:val="Doc-text2"/>
        <w:numPr>
          <w:ilvl w:val="0"/>
          <w:numId w:val="25"/>
        </w:numPr>
        <w:tabs>
          <w:tab w:val="left" w:pos="1622"/>
        </w:tabs>
        <w:overflowPunct/>
        <w:autoSpaceDE/>
        <w:autoSpaceDN/>
        <w:rPr>
          <w:i/>
        </w:rPr>
      </w:pPr>
      <w:r w:rsidRPr="00F31EB1">
        <w:rPr>
          <w:i/>
        </w:rPr>
        <w:t xml:space="preserve">No information </w:t>
      </w:r>
    </w:p>
    <w:p w:rsidR="00760550" w:rsidRPr="00F31EB1" w:rsidRDefault="00760550" w:rsidP="00760550">
      <w:pPr>
        <w:pStyle w:val="Doc-text2"/>
        <w:numPr>
          <w:ilvl w:val="0"/>
          <w:numId w:val="25"/>
        </w:numPr>
        <w:tabs>
          <w:tab w:val="left" w:pos="1622"/>
        </w:tabs>
        <w:overflowPunct/>
        <w:autoSpaceDE/>
        <w:autoSpaceDN/>
        <w:rPr>
          <w:i/>
        </w:rPr>
      </w:pPr>
      <w:r w:rsidRPr="00F31EB1">
        <w:rPr>
          <w:i/>
        </w:rPr>
        <w:t xml:space="preserve">Implicit information: the BH RLC channel the feedback is sent on is the BH RLC channel for which packets are buffered. </w:t>
      </w:r>
    </w:p>
    <w:p w:rsidR="00760550" w:rsidRPr="00F31EB1" w:rsidRDefault="00760550" w:rsidP="00760550">
      <w:pPr>
        <w:pStyle w:val="Doc-text2"/>
        <w:numPr>
          <w:ilvl w:val="0"/>
          <w:numId w:val="25"/>
        </w:numPr>
        <w:tabs>
          <w:tab w:val="left" w:pos="1622"/>
        </w:tabs>
        <w:overflowPunct/>
        <w:autoSpaceDE/>
        <w:autoSpaceDN/>
        <w:rPr>
          <w:i/>
        </w:rPr>
      </w:pPr>
      <w:r w:rsidRPr="00F31EB1">
        <w:rPr>
          <w:i/>
        </w:rPr>
        <w:t xml:space="preserve">Routing IDs of buffered traffic </w:t>
      </w:r>
    </w:p>
    <w:p w:rsidR="00760550" w:rsidRPr="00F31EB1" w:rsidRDefault="00760550" w:rsidP="00760550">
      <w:pPr>
        <w:pStyle w:val="Doc-text2"/>
        <w:ind w:left="1619" w:firstLine="0"/>
        <w:rPr>
          <w:i/>
        </w:rPr>
      </w:pPr>
      <w:r w:rsidRPr="00F31EB1">
        <w:rPr>
          <w:i/>
        </w:rPr>
        <w:t>(covers congestion on next IAB link(s))</w:t>
      </w:r>
    </w:p>
    <w:p w:rsidR="00760550" w:rsidRPr="00F31EB1" w:rsidRDefault="00760550" w:rsidP="00760550">
      <w:pPr>
        <w:pStyle w:val="Doc-text2"/>
        <w:numPr>
          <w:ilvl w:val="0"/>
          <w:numId w:val="25"/>
        </w:numPr>
        <w:tabs>
          <w:tab w:val="left" w:pos="1622"/>
        </w:tabs>
        <w:overflowPunct/>
        <w:autoSpaceDE/>
        <w:autoSpaceDN/>
        <w:rPr>
          <w:i/>
        </w:rPr>
      </w:pPr>
      <w:r w:rsidRPr="00F31EB1">
        <w:rPr>
          <w:i/>
        </w:rPr>
        <w:t xml:space="preserve">UE id + UE bearer ID of buffered traffic </w:t>
      </w:r>
      <w:r w:rsidRPr="00F31EB1">
        <w:rPr>
          <w:i/>
        </w:rPr>
        <w:br/>
        <w:t xml:space="preserve">(covers also UE access link congestion) </w:t>
      </w:r>
    </w:p>
    <w:p w:rsidR="0099201D" w:rsidRDefault="0099201D" w:rsidP="004A7002">
      <w:pPr>
        <w:rPr>
          <w:rFonts w:ascii="Calibri" w:eastAsia="Malgun Gothic" w:hAnsi="Calibri" w:cs="Batang"/>
          <w:lang w:val="en-GB" w:eastAsia="ko-KR"/>
        </w:rPr>
      </w:pPr>
    </w:p>
    <w:p w:rsidR="0099201D" w:rsidRDefault="009A0276" w:rsidP="004A7002">
      <w:pPr>
        <w:rPr>
          <w:rFonts w:ascii="Calibri" w:eastAsia="Malgun Gothic" w:hAnsi="Calibri" w:cs="Batang"/>
          <w:lang w:val="en-GB" w:eastAsia="ko-KR"/>
        </w:rPr>
      </w:pPr>
      <w:r>
        <w:rPr>
          <w:rFonts w:ascii="Calibri" w:eastAsia="Malgun Gothic" w:hAnsi="Calibri" w:cs="Batang"/>
          <w:lang w:val="en-GB" w:eastAsia="ko-KR"/>
        </w:rPr>
        <w:t>Normally, the UE Id is always transmitted</w:t>
      </w:r>
      <w:r w:rsidR="000B5AC8">
        <w:rPr>
          <w:rFonts w:ascii="Calibri" w:eastAsia="Malgun Gothic" w:hAnsi="Calibri" w:cs="Batang"/>
          <w:lang w:val="en-GB" w:eastAsia="ko-KR"/>
        </w:rPr>
        <w:t xml:space="preserve"> above the PDCP </w:t>
      </w:r>
      <w:r w:rsidR="00331A3C">
        <w:rPr>
          <w:rFonts w:ascii="Calibri" w:eastAsia="Malgun Gothic" w:hAnsi="Calibri" w:cs="Batang"/>
          <w:lang w:val="en-GB" w:eastAsia="ko-KR"/>
        </w:rPr>
        <w:t>layer,</w:t>
      </w:r>
      <w:r w:rsidR="000B5AC8">
        <w:rPr>
          <w:rFonts w:ascii="Calibri" w:eastAsia="Malgun Gothic" w:hAnsi="Calibri" w:cs="Batang"/>
          <w:lang w:val="en-GB" w:eastAsia="ko-KR"/>
        </w:rPr>
        <w:t xml:space="preserve"> so it is security protected. By transmitting the UE Id in the clear on the BAP layer may pose some security risk. </w:t>
      </w:r>
      <w:r w:rsidR="008678C4">
        <w:rPr>
          <w:rFonts w:ascii="Calibri" w:eastAsia="Malgun Gothic" w:hAnsi="Calibri" w:cs="Batang"/>
          <w:lang w:val="en-GB" w:eastAsia="ko-KR"/>
        </w:rPr>
        <w:t>While this is just an example proposal, the point is that at this late stage in Release 16, RAN2 should be careful about making decisions that may have potential security implications, unless other competing solutions are not adequate for the task.</w:t>
      </w:r>
    </w:p>
    <w:p w:rsidR="006C6EA2" w:rsidRPr="006C6EA2" w:rsidRDefault="006C6EA2" w:rsidP="004A7002">
      <w:pPr>
        <w:rPr>
          <w:rFonts w:ascii="Calibri" w:eastAsia="Malgun Gothic" w:hAnsi="Calibri" w:cs="Batang"/>
          <w:b/>
          <w:lang w:val="en-GB" w:eastAsia="ko-KR"/>
        </w:rPr>
      </w:pPr>
      <w:r w:rsidRPr="006C6EA2">
        <w:rPr>
          <w:rFonts w:ascii="Calibri" w:eastAsia="Malgun Gothic" w:hAnsi="Calibri" w:cs="Batang"/>
          <w:b/>
          <w:lang w:val="en-GB" w:eastAsia="ko-KR"/>
        </w:rPr>
        <w:t xml:space="preserve">Proposal 2: </w:t>
      </w:r>
      <w:r w:rsidR="008678C4">
        <w:rPr>
          <w:rFonts w:ascii="Calibri" w:eastAsia="Malgun Gothic" w:hAnsi="Calibri" w:cs="Batang"/>
          <w:b/>
          <w:lang w:val="en-GB" w:eastAsia="ko-KR"/>
        </w:rPr>
        <w:t>Unless competing solution</w:t>
      </w:r>
      <w:r w:rsidR="00CD6E19">
        <w:rPr>
          <w:rFonts w:ascii="Calibri" w:eastAsia="Malgun Gothic" w:hAnsi="Calibri" w:cs="Batang"/>
          <w:b/>
          <w:lang w:val="en-GB" w:eastAsia="ko-KR"/>
        </w:rPr>
        <w:t xml:space="preserve">s </w:t>
      </w:r>
      <w:r w:rsidR="008678C4">
        <w:rPr>
          <w:rFonts w:ascii="Calibri" w:eastAsia="Malgun Gothic" w:hAnsi="Calibri" w:cs="Batang"/>
          <w:b/>
          <w:lang w:val="en-GB" w:eastAsia="ko-KR"/>
        </w:rPr>
        <w:t>are not adequate for the task, at this late stage in Release 16, RAN2 should try to avoid selecting solutio</w:t>
      </w:r>
      <w:r w:rsidR="00CD6E19">
        <w:rPr>
          <w:rFonts w:ascii="Calibri" w:eastAsia="Malgun Gothic" w:hAnsi="Calibri" w:cs="Batang"/>
          <w:b/>
          <w:lang w:val="en-GB" w:eastAsia="ko-KR"/>
        </w:rPr>
        <w:t>n</w:t>
      </w:r>
      <w:r w:rsidR="008678C4">
        <w:rPr>
          <w:rFonts w:ascii="Calibri" w:eastAsia="Malgun Gothic" w:hAnsi="Calibri" w:cs="Batang"/>
          <w:b/>
          <w:lang w:val="en-GB" w:eastAsia="ko-KR"/>
        </w:rPr>
        <w:t>s that may have potential security implications</w:t>
      </w:r>
      <w:r w:rsidRPr="006C6EA2">
        <w:rPr>
          <w:rFonts w:ascii="Calibri" w:eastAsia="Malgun Gothic" w:hAnsi="Calibri" w:cs="Batang"/>
          <w:b/>
          <w:lang w:val="en-GB" w:eastAsia="ko-KR"/>
        </w:rPr>
        <w:t xml:space="preserve">.  </w:t>
      </w:r>
    </w:p>
    <w:p w:rsidR="00431089" w:rsidRPr="00431089" w:rsidRDefault="00431089" w:rsidP="00431089">
      <w:pPr>
        <w:rPr>
          <w:rFonts w:ascii="Calibri" w:eastAsia="Malgun Gothic" w:hAnsi="Calibri" w:cs="Batang"/>
          <w:b/>
          <w:lang w:val="en-GB" w:eastAsia="ko-KR"/>
        </w:rPr>
      </w:pP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4A7002" w:rsidRPr="001B2250" w:rsidRDefault="00F82906" w:rsidP="004A7002">
      <w:pPr>
        <w:pStyle w:val="maintext"/>
        <w:ind w:firstLineChars="0" w:firstLine="0"/>
        <w:rPr>
          <w:rFonts w:ascii="Calibri" w:hAnsi="Calibri"/>
        </w:rPr>
      </w:pPr>
      <w:r>
        <w:rPr>
          <w:rFonts w:ascii="Calibri" w:hAnsi="Calibri"/>
        </w:rPr>
        <w:t xml:space="preserve">In this contribution we </w:t>
      </w:r>
      <w:r w:rsidR="006C6EA2">
        <w:rPr>
          <w:rFonts w:ascii="Calibri" w:hAnsi="Calibri"/>
        </w:rPr>
        <w:t xml:space="preserve">discuss </w:t>
      </w:r>
      <w:r w:rsidR="008678C4">
        <w:rPr>
          <w:rFonts w:ascii="Calibri" w:hAnsi="Calibri"/>
        </w:rPr>
        <w:t>the issue of dealing with IAB feature proposals and agreements that may have potential security implications. The following proposals were offered for consideration</w:t>
      </w:r>
      <w:r w:rsidR="006C6EA2">
        <w:rPr>
          <w:rFonts w:ascii="Calibri" w:hAnsi="Calibri"/>
        </w:rPr>
        <w:t>:</w:t>
      </w:r>
      <w:r w:rsidR="004A7002">
        <w:rPr>
          <w:rFonts w:ascii="Calibri" w:hAnsi="Calibri"/>
        </w:rPr>
        <w:t xml:space="preserve"> </w:t>
      </w:r>
    </w:p>
    <w:p w:rsidR="007524A2" w:rsidRPr="00C96688" w:rsidRDefault="007524A2" w:rsidP="007524A2">
      <w:pPr>
        <w:spacing w:before="120"/>
        <w:rPr>
          <w:rFonts w:ascii="Calibri" w:eastAsia="Malgun Gothic" w:hAnsi="Calibri" w:cs="Batang"/>
          <w:b/>
          <w:lang w:val="en-GB" w:eastAsia="ko-KR"/>
        </w:rPr>
      </w:pPr>
      <w:r w:rsidRPr="00C96688">
        <w:rPr>
          <w:rFonts w:ascii="Calibri" w:eastAsia="Malgun Gothic" w:hAnsi="Calibri" w:cs="Batang"/>
          <w:b/>
          <w:lang w:val="en-GB" w:eastAsia="ko-KR"/>
        </w:rPr>
        <w:t xml:space="preserve">Proposal 1: Transmission of BH RLF notification on the BAP </w:t>
      </w:r>
      <w:r>
        <w:rPr>
          <w:rFonts w:ascii="Calibri" w:eastAsia="Malgun Gothic" w:hAnsi="Calibri" w:cs="Batang"/>
          <w:b/>
          <w:lang w:val="en-GB" w:eastAsia="ko-KR"/>
        </w:rPr>
        <w:t xml:space="preserve">layer </w:t>
      </w:r>
      <w:r w:rsidRPr="00C96688">
        <w:rPr>
          <w:rFonts w:ascii="Calibri" w:eastAsia="Malgun Gothic" w:hAnsi="Calibri" w:cs="Batang"/>
          <w:b/>
          <w:lang w:val="en-GB" w:eastAsia="ko-KR"/>
        </w:rPr>
        <w:t>should be an optional feature in Release 16</w:t>
      </w:r>
      <w:r>
        <w:rPr>
          <w:rFonts w:ascii="Calibri" w:eastAsia="Malgun Gothic" w:hAnsi="Calibri" w:cs="Batang"/>
          <w:b/>
          <w:lang w:val="en-GB" w:eastAsia="ko-KR"/>
        </w:rPr>
        <w:t xml:space="preserve"> that can be turned off. </w:t>
      </w:r>
    </w:p>
    <w:p w:rsidR="00B93DE6" w:rsidRPr="006C6EA2" w:rsidRDefault="00B93DE6" w:rsidP="00B93DE6">
      <w:pPr>
        <w:rPr>
          <w:rFonts w:ascii="Calibri" w:eastAsia="Malgun Gothic" w:hAnsi="Calibri" w:cs="Batang"/>
          <w:b/>
          <w:lang w:val="en-GB" w:eastAsia="ko-KR"/>
        </w:rPr>
      </w:pPr>
      <w:r w:rsidRPr="006C6EA2">
        <w:rPr>
          <w:rFonts w:ascii="Calibri" w:eastAsia="Malgun Gothic" w:hAnsi="Calibri" w:cs="Batang"/>
          <w:b/>
          <w:lang w:val="en-GB" w:eastAsia="ko-KR"/>
        </w:rPr>
        <w:t xml:space="preserve">Proposal 2: </w:t>
      </w:r>
      <w:r>
        <w:rPr>
          <w:rFonts w:ascii="Calibri" w:eastAsia="Malgun Gothic" w:hAnsi="Calibri" w:cs="Batang"/>
          <w:b/>
          <w:lang w:val="en-GB" w:eastAsia="ko-KR"/>
        </w:rPr>
        <w:t>Unless competing solutions are not adequate for the task, at this late stage in Release 16, RAN2 should try to avoid selecting solutions that may have potential security implications</w:t>
      </w:r>
      <w:r w:rsidRPr="006C6EA2">
        <w:rPr>
          <w:rFonts w:ascii="Calibri" w:eastAsia="Malgun Gothic" w:hAnsi="Calibri" w:cs="Batang"/>
          <w:b/>
          <w:lang w:val="en-GB" w:eastAsia="ko-KR"/>
        </w:rPr>
        <w:t xml:space="preserve">.  </w:t>
      </w:r>
    </w:p>
    <w:p w:rsidR="00C408C7" w:rsidRDefault="00C408C7" w:rsidP="00C408C7">
      <w:pPr>
        <w:rPr>
          <w:rFonts w:ascii="Calibri" w:eastAsia="Malgun Gothic" w:hAnsi="Calibri" w:cs="Batang"/>
          <w:b/>
          <w:lang w:val="en-GB" w:eastAsia="ko-KR"/>
        </w:rPr>
      </w:pPr>
    </w:p>
    <w:p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p>
    <w:p w:rsidR="005A0577" w:rsidRPr="00E66F52" w:rsidRDefault="00F430FC" w:rsidP="005A0577">
      <w:pPr>
        <w:pStyle w:val="2222"/>
        <w:numPr>
          <w:ilvl w:val="0"/>
          <w:numId w:val="5"/>
        </w:numPr>
        <w:spacing w:after="120" w:line="288" w:lineRule="auto"/>
        <w:ind w:left="360" w:firstLineChars="0"/>
        <w:jc w:val="left"/>
        <w:rPr>
          <w:rFonts w:cs="Times New Roman"/>
          <w:lang w:eastAsia="ko-KR"/>
        </w:rPr>
      </w:pPr>
      <w:r>
        <w:rPr>
          <w:rFonts w:cs="Times New Roman"/>
          <w:lang w:eastAsia="ko-KR"/>
        </w:rPr>
        <w:t>R2-19</w:t>
      </w:r>
      <w:r w:rsidR="00275644">
        <w:rPr>
          <w:rFonts w:cs="Times New Roman"/>
          <w:lang w:eastAsia="ko-KR"/>
        </w:rPr>
        <w:t>10474, Security for Inter-IAB node signalling, Ericsson</w:t>
      </w:r>
      <w:r>
        <w:rPr>
          <w:rFonts w:cs="Times New Roman"/>
          <w:lang w:eastAsia="ko-KR"/>
        </w:rPr>
        <w:t>.</w:t>
      </w:r>
    </w:p>
    <w:sectPr w:rsidR="005A0577" w:rsidRPr="00E66F5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3515" w:rsidRDefault="00223515" w:rsidP="00424124">
      <w:pPr>
        <w:spacing w:before="0" w:after="0"/>
      </w:pPr>
      <w:r>
        <w:separator/>
      </w:r>
    </w:p>
  </w:endnote>
  <w:endnote w:type="continuationSeparator" w:id="0">
    <w:p w:rsidR="00223515" w:rsidRDefault="0022351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3515" w:rsidRDefault="00223515" w:rsidP="00424124">
      <w:pPr>
        <w:spacing w:before="0" w:after="0"/>
      </w:pPr>
      <w:r>
        <w:separator/>
      </w:r>
    </w:p>
  </w:footnote>
  <w:footnote w:type="continuationSeparator" w:id="0">
    <w:p w:rsidR="00223515" w:rsidRDefault="00223515"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D5642B4"/>
    <w:multiLevelType w:val="hybridMultilevel"/>
    <w:tmpl w:val="C4DEFE28"/>
    <w:lvl w:ilvl="0" w:tplc="A8122F9A">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0409000F">
      <w:start w:val="1"/>
      <w:numFmt w:val="bullet"/>
      <w:pStyle w:val="Agreement"/>
      <w:lvlText w:val=""/>
      <w:lvlJc w:val="left"/>
      <w:pPr>
        <w:tabs>
          <w:tab w:val="num" w:pos="2"/>
        </w:tabs>
        <w:ind w:left="2" w:hanging="360"/>
      </w:pPr>
      <w:rPr>
        <w:rFonts w:ascii="Symbol" w:hAnsi="Symbol" w:hint="default"/>
        <w:b/>
        <w:i w:val="0"/>
        <w:color w:val="auto"/>
        <w:sz w:val="22"/>
      </w:rPr>
    </w:lvl>
    <w:lvl w:ilvl="1" w:tplc="D602B2F4">
      <w:start w:val="1"/>
      <w:numFmt w:val="bullet"/>
      <w:lvlText w:val="o"/>
      <w:lvlJc w:val="left"/>
      <w:pPr>
        <w:tabs>
          <w:tab w:val="num" w:pos="-177"/>
        </w:tabs>
        <w:ind w:left="-177" w:hanging="360"/>
      </w:pPr>
      <w:rPr>
        <w:rFonts w:ascii="Courier New" w:hAnsi="Courier New" w:cs="Courier New" w:hint="default"/>
      </w:rPr>
    </w:lvl>
    <w:lvl w:ilvl="2" w:tplc="0409001B">
      <w:start w:val="1"/>
      <w:numFmt w:val="bullet"/>
      <w:lvlText w:val=""/>
      <w:lvlJc w:val="left"/>
      <w:pPr>
        <w:tabs>
          <w:tab w:val="num" w:pos="543"/>
        </w:tabs>
        <w:ind w:left="543" w:hanging="360"/>
      </w:pPr>
      <w:rPr>
        <w:rFonts w:ascii="Wingdings" w:hAnsi="Wingdings" w:hint="default"/>
      </w:rPr>
    </w:lvl>
    <w:lvl w:ilvl="3" w:tplc="0409000F" w:tentative="1">
      <w:start w:val="1"/>
      <w:numFmt w:val="bullet"/>
      <w:lvlText w:val=""/>
      <w:lvlJc w:val="left"/>
      <w:pPr>
        <w:tabs>
          <w:tab w:val="num" w:pos="1263"/>
        </w:tabs>
        <w:ind w:left="1263" w:hanging="360"/>
      </w:pPr>
      <w:rPr>
        <w:rFonts w:ascii="Symbol" w:hAnsi="Symbol" w:hint="default"/>
      </w:rPr>
    </w:lvl>
    <w:lvl w:ilvl="4" w:tplc="04090019" w:tentative="1">
      <w:start w:val="1"/>
      <w:numFmt w:val="bullet"/>
      <w:lvlText w:val="o"/>
      <w:lvlJc w:val="left"/>
      <w:pPr>
        <w:tabs>
          <w:tab w:val="num" w:pos="1983"/>
        </w:tabs>
        <w:ind w:left="1983" w:hanging="360"/>
      </w:pPr>
      <w:rPr>
        <w:rFonts w:ascii="Courier New" w:hAnsi="Courier New" w:cs="Courier New" w:hint="default"/>
      </w:rPr>
    </w:lvl>
    <w:lvl w:ilvl="5" w:tplc="0409001B" w:tentative="1">
      <w:start w:val="1"/>
      <w:numFmt w:val="bullet"/>
      <w:lvlText w:val=""/>
      <w:lvlJc w:val="left"/>
      <w:pPr>
        <w:tabs>
          <w:tab w:val="num" w:pos="2703"/>
        </w:tabs>
        <w:ind w:left="2703" w:hanging="360"/>
      </w:pPr>
      <w:rPr>
        <w:rFonts w:ascii="Wingdings" w:hAnsi="Wingdings" w:hint="default"/>
      </w:rPr>
    </w:lvl>
    <w:lvl w:ilvl="6" w:tplc="0409000F" w:tentative="1">
      <w:start w:val="1"/>
      <w:numFmt w:val="bullet"/>
      <w:lvlText w:val=""/>
      <w:lvlJc w:val="left"/>
      <w:pPr>
        <w:tabs>
          <w:tab w:val="num" w:pos="3423"/>
        </w:tabs>
        <w:ind w:left="3423" w:hanging="360"/>
      </w:pPr>
      <w:rPr>
        <w:rFonts w:ascii="Symbol" w:hAnsi="Symbol" w:hint="default"/>
      </w:rPr>
    </w:lvl>
    <w:lvl w:ilvl="7" w:tplc="04090019" w:tentative="1">
      <w:start w:val="1"/>
      <w:numFmt w:val="bullet"/>
      <w:lvlText w:val="o"/>
      <w:lvlJc w:val="left"/>
      <w:pPr>
        <w:tabs>
          <w:tab w:val="num" w:pos="4143"/>
        </w:tabs>
        <w:ind w:left="4143" w:hanging="360"/>
      </w:pPr>
      <w:rPr>
        <w:rFonts w:ascii="Courier New" w:hAnsi="Courier New" w:cs="Courier New" w:hint="default"/>
      </w:rPr>
    </w:lvl>
    <w:lvl w:ilvl="8" w:tplc="0409001B" w:tentative="1">
      <w:start w:val="1"/>
      <w:numFmt w:val="bullet"/>
      <w:lvlText w:val=""/>
      <w:lvlJc w:val="left"/>
      <w:pPr>
        <w:tabs>
          <w:tab w:val="num" w:pos="4863"/>
        </w:tabs>
        <w:ind w:left="4863" w:hanging="360"/>
      </w:pPr>
      <w:rPr>
        <w:rFonts w:ascii="Wingdings" w:hAnsi="Wingdings" w:hint="default"/>
      </w:rPr>
    </w:lvl>
  </w:abstractNum>
  <w:abstractNum w:abstractNumId="21"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6"/>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6"/>
  </w:num>
  <w:num w:numId="8">
    <w:abstractNumId w:val="14"/>
  </w:num>
  <w:num w:numId="9">
    <w:abstractNumId w:val="2"/>
  </w:num>
  <w:num w:numId="10">
    <w:abstractNumId w:val="3"/>
  </w:num>
  <w:num w:numId="11">
    <w:abstractNumId w:val="17"/>
  </w:num>
  <w:num w:numId="12">
    <w:abstractNumId w:val="9"/>
  </w:num>
  <w:num w:numId="13">
    <w:abstractNumId w:val="10"/>
  </w:num>
  <w:num w:numId="14">
    <w:abstractNumId w:val="24"/>
  </w:num>
  <w:num w:numId="15">
    <w:abstractNumId w:val="1"/>
  </w:num>
  <w:num w:numId="16">
    <w:abstractNumId w:val="21"/>
  </w:num>
  <w:num w:numId="17">
    <w:abstractNumId w:val="15"/>
  </w:num>
  <w:num w:numId="18">
    <w:abstractNumId w:val="11"/>
  </w:num>
  <w:num w:numId="19">
    <w:abstractNumId w:val="5"/>
  </w:num>
  <w:num w:numId="20">
    <w:abstractNumId w:val="22"/>
  </w:num>
  <w:num w:numId="21">
    <w:abstractNumId w:val="20"/>
  </w:num>
  <w:num w:numId="22">
    <w:abstractNumId w:val="23"/>
  </w:num>
  <w:num w:numId="23">
    <w:abstractNumId w:val="7"/>
  </w:num>
  <w:num w:numId="24">
    <w:abstractNumId w:val="19"/>
  </w:num>
  <w:num w:numId="2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522"/>
    <w:rsid w:val="000052FF"/>
    <w:rsid w:val="00005D82"/>
    <w:rsid w:val="00011F1C"/>
    <w:rsid w:val="0001485D"/>
    <w:rsid w:val="000149EC"/>
    <w:rsid w:val="00020F1A"/>
    <w:rsid w:val="000260D2"/>
    <w:rsid w:val="00032D47"/>
    <w:rsid w:val="000337FC"/>
    <w:rsid w:val="00042177"/>
    <w:rsid w:val="000440EF"/>
    <w:rsid w:val="00044947"/>
    <w:rsid w:val="000463E4"/>
    <w:rsid w:val="00051B4B"/>
    <w:rsid w:val="00051EBB"/>
    <w:rsid w:val="0005289E"/>
    <w:rsid w:val="0005353F"/>
    <w:rsid w:val="000550BC"/>
    <w:rsid w:val="00057E9B"/>
    <w:rsid w:val="000643FA"/>
    <w:rsid w:val="00070728"/>
    <w:rsid w:val="000730C9"/>
    <w:rsid w:val="00074609"/>
    <w:rsid w:val="0007575F"/>
    <w:rsid w:val="00075B2C"/>
    <w:rsid w:val="00075FD1"/>
    <w:rsid w:val="00077712"/>
    <w:rsid w:val="00085800"/>
    <w:rsid w:val="000865E3"/>
    <w:rsid w:val="0009041F"/>
    <w:rsid w:val="000917C5"/>
    <w:rsid w:val="00094DA3"/>
    <w:rsid w:val="00097DC6"/>
    <w:rsid w:val="000A36A9"/>
    <w:rsid w:val="000B0720"/>
    <w:rsid w:val="000B58AF"/>
    <w:rsid w:val="000B5AC8"/>
    <w:rsid w:val="000B6D99"/>
    <w:rsid w:val="000C05C0"/>
    <w:rsid w:val="000C21D0"/>
    <w:rsid w:val="000C57B9"/>
    <w:rsid w:val="000D176F"/>
    <w:rsid w:val="000D38DC"/>
    <w:rsid w:val="000E2283"/>
    <w:rsid w:val="000E29D8"/>
    <w:rsid w:val="000E2E7C"/>
    <w:rsid w:val="000E7524"/>
    <w:rsid w:val="000F259D"/>
    <w:rsid w:val="000F6CCA"/>
    <w:rsid w:val="0010303E"/>
    <w:rsid w:val="00104DD3"/>
    <w:rsid w:val="00112685"/>
    <w:rsid w:val="0011327D"/>
    <w:rsid w:val="00114145"/>
    <w:rsid w:val="0011588C"/>
    <w:rsid w:val="00116DA6"/>
    <w:rsid w:val="001279BC"/>
    <w:rsid w:val="00134C07"/>
    <w:rsid w:val="001356D6"/>
    <w:rsid w:val="00137E15"/>
    <w:rsid w:val="001417A8"/>
    <w:rsid w:val="00153793"/>
    <w:rsid w:val="00162B42"/>
    <w:rsid w:val="00164A98"/>
    <w:rsid w:val="00172743"/>
    <w:rsid w:val="00175301"/>
    <w:rsid w:val="001767D9"/>
    <w:rsid w:val="00184E81"/>
    <w:rsid w:val="001901AC"/>
    <w:rsid w:val="001941F0"/>
    <w:rsid w:val="00196027"/>
    <w:rsid w:val="001A5A68"/>
    <w:rsid w:val="001A6212"/>
    <w:rsid w:val="001A75E0"/>
    <w:rsid w:val="001B2705"/>
    <w:rsid w:val="001B7305"/>
    <w:rsid w:val="001B731B"/>
    <w:rsid w:val="001C22B3"/>
    <w:rsid w:val="001C4ACE"/>
    <w:rsid w:val="001C699C"/>
    <w:rsid w:val="001E02F3"/>
    <w:rsid w:val="001E0CE1"/>
    <w:rsid w:val="001E404E"/>
    <w:rsid w:val="001E5602"/>
    <w:rsid w:val="001E58CC"/>
    <w:rsid w:val="001F02DD"/>
    <w:rsid w:val="001F2A01"/>
    <w:rsid w:val="001F59ED"/>
    <w:rsid w:val="001F64B1"/>
    <w:rsid w:val="002013B3"/>
    <w:rsid w:val="00201870"/>
    <w:rsid w:val="002042FF"/>
    <w:rsid w:val="002056E5"/>
    <w:rsid w:val="00207678"/>
    <w:rsid w:val="00211D37"/>
    <w:rsid w:val="00212204"/>
    <w:rsid w:val="0021262A"/>
    <w:rsid w:val="00216763"/>
    <w:rsid w:val="00222269"/>
    <w:rsid w:val="00222811"/>
    <w:rsid w:val="00222D3A"/>
    <w:rsid w:val="00223515"/>
    <w:rsid w:val="00225464"/>
    <w:rsid w:val="00227B0B"/>
    <w:rsid w:val="00233D70"/>
    <w:rsid w:val="00235373"/>
    <w:rsid w:val="00240145"/>
    <w:rsid w:val="00240506"/>
    <w:rsid w:val="00242080"/>
    <w:rsid w:val="00246D61"/>
    <w:rsid w:val="0024786A"/>
    <w:rsid w:val="0025058B"/>
    <w:rsid w:val="00255E63"/>
    <w:rsid w:val="00262116"/>
    <w:rsid w:val="002641FE"/>
    <w:rsid w:val="00265254"/>
    <w:rsid w:val="00265387"/>
    <w:rsid w:val="00267362"/>
    <w:rsid w:val="002725E8"/>
    <w:rsid w:val="00272EC2"/>
    <w:rsid w:val="00273B2A"/>
    <w:rsid w:val="0027434B"/>
    <w:rsid w:val="00274677"/>
    <w:rsid w:val="00275644"/>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1C6C"/>
    <w:rsid w:val="002F2F26"/>
    <w:rsid w:val="002F4C25"/>
    <w:rsid w:val="00300129"/>
    <w:rsid w:val="0030495F"/>
    <w:rsid w:val="00307755"/>
    <w:rsid w:val="003141F5"/>
    <w:rsid w:val="00315DC4"/>
    <w:rsid w:val="00317020"/>
    <w:rsid w:val="00320B4D"/>
    <w:rsid w:val="00326FF6"/>
    <w:rsid w:val="00327A22"/>
    <w:rsid w:val="00331A3C"/>
    <w:rsid w:val="00332BB8"/>
    <w:rsid w:val="0033513A"/>
    <w:rsid w:val="00342130"/>
    <w:rsid w:val="00346605"/>
    <w:rsid w:val="00347824"/>
    <w:rsid w:val="0035318F"/>
    <w:rsid w:val="00354C01"/>
    <w:rsid w:val="0036306A"/>
    <w:rsid w:val="00365A78"/>
    <w:rsid w:val="00372594"/>
    <w:rsid w:val="003727DB"/>
    <w:rsid w:val="0037480C"/>
    <w:rsid w:val="0038500A"/>
    <w:rsid w:val="00385177"/>
    <w:rsid w:val="00386642"/>
    <w:rsid w:val="00391F53"/>
    <w:rsid w:val="00392176"/>
    <w:rsid w:val="003921D6"/>
    <w:rsid w:val="00397058"/>
    <w:rsid w:val="003A0594"/>
    <w:rsid w:val="003A298A"/>
    <w:rsid w:val="003A3F9A"/>
    <w:rsid w:val="003A553B"/>
    <w:rsid w:val="003A566A"/>
    <w:rsid w:val="003B1EC9"/>
    <w:rsid w:val="003B5456"/>
    <w:rsid w:val="003C2392"/>
    <w:rsid w:val="003C2E75"/>
    <w:rsid w:val="003C3250"/>
    <w:rsid w:val="003E02B9"/>
    <w:rsid w:val="003E1304"/>
    <w:rsid w:val="003E35D4"/>
    <w:rsid w:val="003E7121"/>
    <w:rsid w:val="003F0731"/>
    <w:rsid w:val="003F33B4"/>
    <w:rsid w:val="004011AC"/>
    <w:rsid w:val="00402399"/>
    <w:rsid w:val="004043B6"/>
    <w:rsid w:val="00405F6D"/>
    <w:rsid w:val="004131D6"/>
    <w:rsid w:val="00424124"/>
    <w:rsid w:val="00431089"/>
    <w:rsid w:val="00434212"/>
    <w:rsid w:val="00440F6E"/>
    <w:rsid w:val="00443645"/>
    <w:rsid w:val="00443CD6"/>
    <w:rsid w:val="004552C9"/>
    <w:rsid w:val="004607AC"/>
    <w:rsid w:val="0046127E"/>
    <w:rsid w:val="00464389"/>
    <w:rsid w:val="00466E46"/>
    <w:rsid w:val="004678E1"/>
    <w:rsid w:val="00467C50"/>
    <w:rsid w:val="004709B7"/>
    <w:rsid w:val="00473281"/>
    <w:rsid w:val="00473B68"/>
    <w:rsid w:val="00477F9F"/>
    <w:rsid w:val="0048301B"/>
    <w:rsid w:val="00494D73"/>
    <w:rsid w:val="004A5ABE"/>
    <w:rsid w:val="004A6424"/>
    <w:rsid w:val="004A69D0"/>
    <w:rsid w:val="004A6A82"/>
    <w:rsid w:val="004A7002"/>
    <w:rsid w:val="004A720A"/>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4E7036"/>
    <w:rsid w:val="004E748E"/>
    <w:rsid w:val="004E777C"/>
    <w:rsid w:val="005007E9"/>
    <w:rsid w:val="00501BE0"/>
    <w:rsid w:val="00503D06"/>
    <w:rsid w:val="00504C05"/>
    <w:rsid w:val="00504E5F"/>
    <w:rsid w:val="005055A6"/>
    <w:rsid w:val="00507060"/>
    <w:rsid w:val="0051179B"/>
    <w:rsid w:val="00512838"/>
    <w:rsid w:val="005131F9"/>
    <w:rsid w:val="0051424F"/>
    <w:rsid w:val="00523623"/>
    <w:rsid w:val="005249A6"/>
    <w:rsid w:val="005264EA"/>
    <w:rsid w:val="005300F0"/>
    <w:rsid w:val="005363F5"/>
    <w:rsid w:val="00541819"/>
    <w:rsid w:val="0054560C"/>
    <w:rsid w:val="00545FD3"/>
    <w:rsid w:val="0055464C"/>
    <w:rsid w:val="00556F48"/>
    <w:rsid w:val="0056238B"/>
    <w:rsid w:val="00562645"/>
    <w:rsid w:val="00565BDB"/>
    <w:rsid w:val="005666A4"/>
    <w:rsid w:val="0057145F"/>
    <w:rsid w:val="005749E1"/>
    <w:rsid w:val="00575859"/>
    <w:rsid w:val="005758E7"/>
    <w:rsid w:val="005778C8"/>
    <w:rsid w:val="0058120D"/>
    <w:rsid w:val="0058506A"/>
    <w:rsid w:val="00591190"/>
    <w:rsid w:val="00591208"/>
    <w:rsid w:val="005A0577"/>
    <w:rsid w:val="005A18B4"/>
    <w:rsid w:val="005A60B4"/>
    <w:rsid w:val="005B47BD"/>
    <w:rsid w:val="005B69C2"/>
    <w:rsid w:val="005B6FA6"/>
    <w:rsid w:val="005C55D3"/>
    <w:rsid w:val="005D2C51"/>
    <w:rsid w:val="005D4F9E"/>
    <w:rsid w:val="005E5DCB"/>
    <w:rsid w:val="005F21BF"/>
    <w:rsid w:val="005F613D"/>
    <w:rsid w:val="005F705D"/>
    <w:rsid w:val="00600F57"/>
    <w:rsid w:val="00603015"/>
    <w:rsid w:val="00604F3E"/>
    <w:rsid w:val="0060603E"/>
    <w:rsid w:val="00613926"/>
    <w:rsid w:val="00621955"/>
    <w:rsid w:val="00632789"/>
    <w:rsid w:val="00633934"/>
    <w:rsid w:val="00634707"/>
    <w:rsid w:val="00636F9E"/>
    <w:rsid w:val="00640604"/>
    <w:rsid w:val="006439F2"/>
    <w:rsid w:val="00644034"/>
    <w:rsid w:val="006477B7"/>
    <w:rsid w:val="00652AC8"/>
    <w:rsid w:val="0065437E"/>
    <w:rsid w:val="00655FD8"/>
    <w:rsid w:val="0066013A"/>
    <w:rsid w:val="0066157D"/>
    <w:rsid w:val="00665936"/>
    <w:rsid w:val="006703A8"/>
    <w:rsid w:val="0067125A"/>
    <w:rsid w:val="00671898"/>
    <w:rsid w:val="00671E30"/>
    <w:rsid w:val="006756FB"/>
    <w:rsid w:val="00677BD0"/>
    <w:rsid w:val="00685B82"/>
    <w:rsid w:val="00685E11"/>
    <w:rsid w:val="0069705B"/>
    <w:rsid w:val="006A0EDC"/>
    <w:rsid w:val="006A18DB"/>
    <w:rsid w:val="006A2D2E"/>
    <w:rsid w:val="006A48E7"/>
    <w:rsid w:val="006B67B9"/>
    <w:rsid w:val="006B6C31"/>
    <w:rsid w:val="006C0BAC"/>
    <w:rsid w:val="006C452E"/>
    <w:rsid w:val="006C6EA2"/>
    <w:rsid w:val="006C7692"/>
    <w:rsid w:val="006D2F17"/>
    <w:rsid w:val="006D6ABC"/>
    <w:rsid w:val="006E790B"/>
    <w:rsid w:val="006F055C"/>
    <w:rsid w:val="006F3E32"/>
    <w:rsid w:val="006F52D9"/>
    <w:rsid w:val="006F73F7"/>
    <w:rsid w:val="00702C40"/>
    <w:rsid w:val="00706685"/>
    <w:rsid w:val="00707438"/>
    <w:rsid w:val="00707D20"/>
    <w:rsid w:val="00710F58"/>
    <w:rsid w:val="00713175"/>
    <w:rsid w:val="00713382"/>
    <w:rsid w:val="00714B77"/>
    <w:rsid w:val="00714CA5"/>
    <w:rsid w:val="00721AD7"/>
    <w:rsid w:val="007225EF"/>
    <w:rsid w:val="00722BA6"/>
    <w:rsid w:val="00723DC5"/>
    <w:rsid w:val="00726B84"/>
    <w:rsid w:val="00727595"/>
    <w:rsid w:val="007278C6"/>
    <w:rsid w:val="00727952"/>
    <w:rsid w:val="007316AF"/>
    <w:rsid w:val="007338D6"/>
    <w:rsid w:val="00736776"/>
    <w:rsid w:val="00740B36"/>
    <w:rsid w:val="007416A2"/>
    <w:rsid w:val="00745452"/>
    <w:rsid w:val="00747A6F"/>
    <w:rsid w:val="007524A2"/>
    <w:rsid w:val="0075622F"/>
    <w:rsid w:val="0075669D"/>
    <w:rsid w:val="00757EA9"/>
    <w:rsid w:val="00760550"/>
    <w:rsid w:val="0076067D"/>
    <w:rsid w:val="00782CDC"/>
    <w:rsid w:val="007839F9"/>
    <w:rsid w:val="00784079"/>
    <w:rsid w:val="00784132"/>
    <w:rsid w:val="00786229"/>
    <w:rsid w:val="0078708D"/>
    <w:rsid w:val="00787145"/>
    <w:rsid w:val="00791D57"/>
    <w:rsid w:val="007A0744"/>
    <w:rsid w:val="007A2765"/>
    <w:rsid w:val="007B13E5"/>
    <w:rsid w:val="007B2F6B"/>
    <w:rsid w:val="007B473A"/>
    <w:rsid w:val="007C2993"/>
    <w:rsid w:val="007C4B85"/>
    <w:rsid w:val="007D0BB2"/>
    <w:rsid w:val="007D2C48"/>
    <w:rsid w:val="007E26FA"/>
    <w:rsid w:val="007E3546"/>
    <w:rsid w:val="007E52F3"/>
    <w:rsid w:val="007E546F"/>
    <w:rsid w:val="007F0AF3"/>
    <w:rsid w:val="007F1928"/>
    <w:rsid w:val="007F392E"/>
    <w:rsid w:val="00800F70"/>
    <w:rsid w:val="00802F47"/>
    <w:rsid w:val="00811A1B"/>
    <w:rsid w:val="00811FCD"/>
    <w:rsid w:val="00814815"/>
    <w:rsid w:val="00824DED"/>
    <w:rsid w:val="00826E5A"/>
    <w:rsid w:val="0083713D"/>
    <w:rsid w:val="00840540"/>
    <w:rsid w:val="00840A12"/>
    <w:rsid w:val="008437B2"/>
    <w:rsid w:val="00843F1C"/>
    <w:rsid w:val="00850DCE"/>
    <w:rsid w:val="00853591"/>
    <w:rsid w:val="00853948"/>
    <w:rsid w:val="00854FBB"/>
    <w:rsid w:val="00857154"/>
    <w:rsid w:val="0086373E"/>
    <w:rsid w:val="008661BA"/>
    <w:rsid w:val="008671A6"/>
    <w:rsid w:val="008678C4"/>
    <w:rsid w:val="00871024"/>
    <w:rsid w:val="0087144B"/>
    <w:rsid w:val="00871CA8"/>
    <w:rsid w:val="00872D80"/>
    <w:rsid w:val="00872E80"/>
    <w:rsid w:val="008747AA"/>
    <w:rsid w:val="0087543D"/>
    <w:rsid w:val="00882DEE"/>
    <w:rsid w:val="00885004"/>
    <w:rsid w:val="00886940"/>
    <w:rsid w:val="00886B7B"/>
    <w:rsid w:val="00887AB4"/>
    <w:rsid w:val="00894290"/>
    <w:rsid w:val="008A25A1"/>
    <w:rsid w:val="008A3ABF"/>
    <w:rsid w:val="008A4A8B"/>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1829"/>
    <w:rsid w:val="009445D2"/>
    <w:rsid w:val="009453B3"/>
    <w:rsid w:val="00954A35"/>
    <w:rsid w:val="009550DA"/>
    <w:rsid w:val="00957172"/>
    <w:rsid w:val="00957CD1"/>
    <w:rsid w:val="00961DB2"/>
    <w:rsid w:val="0097292F"/>
    <w:rsid w:val="009741D9"/>
    <w:rsid w:val="009750CC"/>
    <w:rsid w:val="00980746"/>
    <w:rsid w:val="00982CA4"/>
    <w:rsid w:val="00984235"/>
    <w:rsid w:val="0099201D"/>
    <w:rsid w:val="00992432"/>
    <w:rsid w:val="00993D92"/>
    <w:rsid w:val="00995D90"/>
    <w:rsid w:val="009967BA"/>
    <w:rsid w:val="00997E4E"/>
    <w:rsid w:val="009A0276"/>
    <w:rsid w:val="009A4D63"/>
    <w:rsid w:val="009A54FC"/>
    <w:rsid w:val="009A5636"/>
    <w:rsid w:val="009B08C5"/>
    <w:rsid w:val="009B52C0"/>
    <w:rsid w:val="009B5C39"/>
    <w:rsid w:val="009B75E8"/>
    <w:rsid w:val="009C2167"/>
    <w:rsid w:val="009C21C2"/>
    <w:rsid w:val="009D46C1"/>
    <w:rsid w:val="009E0D02"/>
    <w:rsid w:val="009E4418"/>
    <w:rsid w:val="009E5838"/>
    <w:rsid w:val="00A0235E"/>
    <w:rsid w:val="00A04526"/>
    <w:rsid w:val="00A11704"/>
    <w:rsid w:val="00A11840"/>
    <w:rsid w:val="00A124B8"/>
    <w:rsid w:val="00A14282"/>
    <w:rsid w:val="00A21D13"/>
    <w:rsid w:val="00A22671"/>
    <w:rsid w:val="00A22C61"/>
    <w:rsid w:val="00A262E4"/>
    <w:rsid w:val="00A26EC3"/>
    <w:rsid w:val="00A300E0"/>
    <w:rsid w:val="00A3158B"/>
    <w:rsid w:val="00A32F28"/>
    <w:rsid w:val="00A34F57"/>
    <w:rsid w:val="00A359C7"/>
    <w:rsid w:val="00A41CF3"/>
    <w:rsid w:val="00A44DA4"/>
    <w:rsid w:val="00A456B1"/>
    <w:rsid w:val="00A4674D"/>
    <w:rsid w:val="00A547CE"/>
    <w:rsid w:val="00A55FF3"/>
    <w:rsid w:val="00A603CE"/>
    <w:rsid w:val="00A605F1"/>
    <w:rsid w:val="00A61CB6"/>
    <w:rsid w:val="00A64CF7"/>
    <w:rsid w:val="00A672BA"/>
    <w:rsid w:val="00A72B33"/>
    <w:rsid w:val="00A821EA"/>
    <w:rsid w:val="00A83403"/>
    <w:rsid w:val="00A8721E"/>
    <w:rsid w:val="00A92495"/>
    <w:rsid w:val="00AA12B3"/>
    <w:rsid w:val="00AA2492"/>
    <w:rsid w:val="00AA2AE1"/>
    <w:rsid w:val="00AA5160"/>
    <w:rsid w:val="00AA5899"/>
    <w:rsid w:val="00AB0589"/>
    <w:rsid w:val="00AB75A3"/>
    <w:rsid w:val="00AB7FC6"/>
    <w:rsid w:val="00AC05AE"/>
    <w:rsid w:val="00AD0F30"/>
    <w:rsid w:val="00AD115D"/>
    <w:rsid w:val="00AD16AE"/>
    <w:rsid w:val="00AD6C53"/>
    <w:rsid w:val="00AE72F4"/>
    <w:rsid w:val="00AE7B02"/>
    <w:rsid w:val="00AE7CA4"/>
    <w:rsid w:val="00AF0A4B"/>
    <w:rsid w:val="00AF3BF2"/>
    <w:rsid w:val="00AF4BBC"/>
    <w:rsid w:val="00AF5875"/>
    <w:rsid w:val="00AF65DE"/>
    <w:rsid w:val="00AF733C"/>
    <w:rsid w:val="00B00828"/>
    <w:rsid w:val="00B01529"/>
    <w:rsid w:val="00B03E61"/>
    <w:rsid w:val="00B04278"/>
    <w:rsid w:val="00B0560E"/>
    <w:rsid w:val="00B12672"/>
    <w:rsid w:val="00B17CD7"/>
    <w:rsid w:val="00B21299"/>
    <w:rsid w:val="00B2434D"/>
    <w:rsid w:val="00B24D29"/>
    <w:rsid w:val="00B32216"/>
    <w:rsid w:val="00B34716"/>
    <w:rsid w:val="00B3707E"/>
    <w:rsid w:val="00B40DE1"/>
    <w:rsid w:val="00B55FA2"/>
    <w:rsid w:val="00B61A13"/>
    <w:rsid w:val="00B6232D"/>
    <w:rsid w:val="00B648CA"/>
    <w:rsid w:val="00B714C9"/>
    <w:rsid w:val="00B74894"/>
    <w:rsid w:val="00B749FB"/>
    <w:rsid w:val="00B75FF7"/>
    <w:rsid w:val="00B82B83"/>
    <w:rsid w:val="00B8730D"/>
    <w:rsid w:val="00B909F7"/>
    <w:rsid w:val="00B93DE6"/>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71BE"/>
    <w:rsid w:val="00BE26B4"/>
    <w:rsid w:val="00BF0257"/>
    <w:rsid w:val="00BF2C5D"/>
    <w:rsid w:val="00BF31E3"/>
    <w:rsid w:val="00BF5F1C"/>
    <w:rsid w:val="00C04E8A"/>
    <w:rsid w:val="00C07731"/>
    <w:rsid w:val="00C17E83"/>
    <w:rsid w:val="00C218A9"/>
    <w:rsid w:val="00C261F4"/>
    <w:rsid w:val="00C30C6F"/>
    <w:rsid w:val="00C3376F"/>
    <w:rsid w:val="00C408C7"/>
    <w:rsid w:val="00C40BE6"/>
    <w:rsid w:val="00C46461"/>
    <w:rsid w:val="00C47EE0"/>
    <w:rsid w:val="00C534CA"/>
    <w:rsid w:val="00C55D8F"/>
    <w:rsid w:val="00C63006"/>
    <w:rsid w:val="00C67568"/>
    <w:rsid w:val="00C7007B"/>
    <w:rsid w:val="00C71871"/>
    <w:rsid w:val="00C724F1"/>
    <w:rsid w:val="00C728FF"/>
    <w:rsid w:val="00C735F1"/>
    <w:rsid w:val="00C913B6"/>
    <w:rsid w:val="00C91A5F"/>
    <w:rsid w:val="00C91C5E"/>
    <w:rsid w:val="00C92359"/>
    <w:rsid w:val="00C9297A"/>
    <w:rsid w:val="00C92E44"/>
    <w:rsid w:val="00C96688"/>
    <w:rsid w:val="00CA6EA3"/>
    <w:rsid w:val="00CB15A7"/>
    <w:rsid w:val="00CB6D97"/>
    <w:rsid w:val="00CC09CE"/>
    <w:rsid w:val="00CD0E88"/>
    <w:rsid w:val="00CD1F40"/>
    <w:rsid w:val="00CD6E19"/>
    <w:rsid w:val="00CD7B54"/>
    <w:rsid w:val="00CE0C9D"/>
    <w:rsid w:val="00CE1FF5"/>
    <w:rsid w:val="00D10682"/>
    <w:rsid w:val="00D134C5"/>
    <w:rsid w:val="00D23CDC"/>
    <w:rsid w:val="00D26593"/>
    <w:rsid w:val="00D268EB"/>
    <w:rsid w:val="00D26CFF"/>
    <w:rsid w:val="00D274C6"/>
    <w:rsid w:val="00D277AF"/>
    <w:rsid w:val="00D27AF6"/>
    <w:rsid w:val="00D27FB7"/>
    <w:rsid w:val="00D37270"/>
    <w:rsid w:val="00D446F1"/>
    <w:rsid w:val="00D456D8"/>
    <w:rsid w:val="00D45A0E"/>
    <w:rsid w:val="00D4645D"/>
    <w:rsid w:val="00D4758C"/>
    <w:rsid w:val="00D50169"/>
    <w:rsid w:val="00D5391C"/>
    <w:rsid w:val="00D55C24"/>
    <w:rsid w:val="00D55FAB"/>
    <w:rsid w:val="00D56786"/>
    <w:rsid w:val="00D5737B"/>
    <w:rsid w:val="00D61EAB"/>
    <w:rsid w:val="00D6706B"/>
    <w:rsid w:val="00D701D3"/>
    <w:rsid w:val="00D724F9"/>
    <w:rsid w:val="00D7445F"/>
    <w:rsid w:val="00D91E8D"/>
    <w:rsid w:val="00D92B1D"/>
    <w:rsid w:val="00D93FEB"/>
    <w:rsid w:val="00DB0323"/>
    <w:rsid w:val="00DB04CF"/>
    <w:rsid w:val="00DB1FA7"/>
    <w:rsid w:val="00DB3BFC"/>
    <w:rsid w:val="00DC0E31"/>
    <w:rsid w:val="00DC4FEF"/>
    <w:rsid w:val="00DC5659"/>
    <w:rsid w:val="00DC70D0"/>
    <w:rsid w:val="00DC7DD6"/>
    <w:rsid w:val="00DD3971"/>
    <w:rsid w:val="00DD663E"/>
    <w:rsid w:val="00DE2A3F"/>
    <w:rsid w:val="00DF5F45"/>
    <w:rsid w:val="00E03E65"/>
    <w:rsid w:val="00E06B55"/>
    <w:rsid w:val="00E13146"/>
    <w:rsid w:val="00E16C01"/>
    <w:rsid w:val="00E174FC"/>
    <w:rsid w:val="00E20070"/>
    <w:rsid w:val="00E20994"/>
    <w:rsid w:val="00E22124"/>
    <w:rsid w:val="00E261AD"/>
    <w:rsid w:val="00E30C3F"/>
    <w:rsid w:val="00E324C0"/>
    <w:rsid w:val="00E40344"/>
    <w:rsid w:val="00E40E4D"/>
    <w:rsid w:val="00E4377A"/>
    <w:rsid w:val="00E46063"/>
    <w:rsid w:val="00E46D61"/>
    <w:rsid w:val="00E54061"/>
    <w:rsid w:val="00E545F2"/>
    <w:rsid w:val="00E54CC6"/>
    <w:rsid w:val="00E56C7E"/>
    <w:rsid w:val="00E576BD"/>
    <w:rsid w:val="00E57BE9"/>
    <w:rsid w:val="00E604D6"/>
    <w:rsid w:val="00E67086"/>
    <w:rsid w:val="00E70DD5"/>
    <w:rsid w:val="00E857E4"/>
    <w:rsid w:val="00E85B05"/>
    <w:rsid w:val="00E9139D"/>
    <w:rsid w:val="00E92487"/>
    <w:rsid w:val="00E92812"/>
    <w:rsid w:val="00EA17FF"/>
    <w:rsid w:val="00EA26E5"/>
    <w:rsid w:val="00EA3B02"/>
    <w:rsid w:val="00EA524D"/>
    <w:rsid w:val="00EA5A59"/>
    <w:rsid w:val="00EA6213"/>
    <w:rsid w:val="00EB055B"/>
    <w:rsid w:val="00EB0C39"/>
    <w:rsid w:val="00EB3301"/>
    <w:rsid w:val="00EB588F"/>
    <w:rsid w:val="00EE2068"/>
    <w:rsid w:val="00EE4A18"/>
    <w:rsid w:val="00EE770A"/>
    <w:rsid w:val="00EF1F69"/>
    <w:rsid w:val="00EF61D1"/>
    <w:rsid w:val="00F05333"/>
    <w:rsid w:val="00F1311C"/>
    <w:rsid w:val="00F154D0"/>
    <w:rsid w:val="00F20DFF"/>
    <w:rsid w:val="00F246F5"/>
    <w:rsid w:val="00F261D6"/>
    <w:rsid w:val="00F26D45"/>
    <w:rsid w:val="00F30C84"/>
    <w:rsid w:val="00F3161F"/>
    <w:rsid w:val="00F35704"/>
    <w:rsid w:val="00F35911"/>
    <w:rsid w:val="00F35DD7"/>
    <w:rsid w:val="00F42D43"/>
    <w:rsid w:val="00F430FC"/>
    <w:rsid w:val="00F463C9"/>
    <w:rsid w:val="00F57965"/>
    <w:rsid w:val="00F62702"/>
    <w:rsid w:val="00F62C88"/>
    <w:rsid w:val="00F71810"/>
    <w:rsid w:val="00F72ABE"/>
    <w:rsid w:val="00F72B1B"/>
    <w:rsid w:val="00F73933"/>
    <w:rsid w:val="00F7596C"/>
    <w:rsid w:val="00F7599A"/>
    <w:rsid w:val="00F75F2B"/>
    <w:rsid w:val="00F76733"/>
    <w:rsid w:val="00F76A86"/>
    <w:rsid w:val="00F77E12"/>
    <w:rsid w:val="00F814DE"/>
    <w:rsid w:val="00F82906"/>
    <w:rsid w:val="00F86EE6"/>
    <w:rsid w:val="00F90045"/>
    <w:rsid w:val="00F925FE"/>
    <w:rsid w:val="00F959A1"/>
    <w:rsid w:val="00FA0472"/>
    <w:rsid w:val="00FA2291"/>
    <w:rsid w:val="00FA28D1"/>
    <w:rsid w:val="00FA6558"/>
    <w:rsid w:val="00FA79BB"/>
    <w:rsid w:val="00FB2665"/>
    <w:rsid w:val="00FC3DE0"/>
    <w:rsid w:val="00FC61FD"/>
    <w:rsid w:val="00FD09FC"/>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0AE47"/>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overflowPunct w:val="0"/>
      <w:autoSpaceDE w:val="0"/>
      <w:autoSpaceDN w:val="0"/>
      <w:adjustRightInd w:val="0"/>
      <w:spacing w:after="180"/>
      <w:jc w:val="left"/>
      <w:textAlignment w:val="baseline"/>
    </w:pPr>
    <w:rPr>
      <w:b/>
      <w:lang w:val="en-GB" w:eastAsia="ja-JP"/>
    </w:rPr>
  </w:style>
  <w:style w:type="paragraph" w:customStyle="1" w:styleId="TH">
    <w:name w:val="TH"/>
    <w:basedOn w:val="Normal"/>
    <w:rsid w:val="00562645"/>
    <w:pPr>
      <w:keepNext/>
      <w:keepLines/>
      <w:overflowPunct w:val="0"/>
      <w:autoSpaceDE w:val="0"/>
      <w:autoSpaceDN w:val="0"/>
      <w:adjustRightInd w:val="0"/>
      <w:spacing w:after="180"/>
      <w:jc w:val="center"/>
      <w:textAlignment w:val="baseline"/>
    </w:pPr>
    <w:rPr>
      <w:b/>
      <w:lang w:val="en-GB" w:eastAsia="ja-JP"/>
    </w:rPr>
  </w:style>
  <w:style w:type="character" w:customStyle="1" w:styleId="Doc-titleChar">
    <w:name w:val="Doc-title Char"/>
    <w:link w:val="Doc-title"/>
    <w:rsid w:val="0038500A"/>
    <w:rPr>
      <w:rFonts w:ascii="Arial" w:hAnsi="Arial"/>
      <w:szCs w:val="24"/>
      <w:lang w:val="en-GB" w:eastAsia="en-GB"/>
    </w:rPr>
  </w:style>
  <w:style w:type="paragraph" w:customStyle="1" w:styleId="Doc-title">
    <w:name w:val="Doc-title"/>
    <w:basedOn w:val="Normal"/>
    <w:next w:val="Normal"/>
    <w:link w:val="Doc-titleChar"/>
    <w:qFormat/>
    <w:rsid w:val="0038500A"/>
    <w:pPr>
      <w:spacing w:after="0"/>
      <w:ind w:left="1259" w:hanging="1259"/>
      <w:jc w:val="left"/>
    </w:pPr>
    <w:rPr>
      <w:rFonts w:eastAsia="Calibri"/>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CE24C-67B1-47F0-AB97-0BDFE53C5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842</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5637</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31</cp:revision>
  <cp:lastPrinted>2018-09-28T20:14:00Z</cp:lastPrinted>
  <dcterms:created xsi:type="dcterms:W3CDTF">2019-11-05T05:02:00Z</dcterms:created>
  <dcterms:modified xsi:type="dcterms:W3CDTF">2019-11-08T00:18:00Z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